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3E" w:rsidRDefault="00DA183E" w:rsidP="001C6E1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DA183E" w:rsidRDefault="00DA183E" w:rsidP="00DA183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Macroeconomics</w:t>
      </w:r>
      <w:bookmarkEnd w:id="0"/>
      <w:r>
        <w:rPr>
          <w:rFonts w:ascii="Times New Roman" w:hAnsi="Times New Roman"/>
          <w:b/>
          <w:sz w:val="28"/>
          <w:szCs w:val="28"/>
          <w:lang w:val="en-US"/>
        </w:rPr>
        <w:t>”</w:t>
      </w:r>
    </w:p>
    <w:p w:rsidR="00DA183E" w:rsidRDefault="00DA183E" w:rsidP="00DA183E">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A183E" w:rsidTr="00DA183E">
        <w:tc>
          <w:tcPr>
            <w:tcW w:w="3227" w:type="dxa"/>
            <w:tcBorders>
              <w:top w:val="single" w:sz="4" w:space="0" w:color="auto"/>
              <w:left w:val="single" w:sz="4" w:space="0" w:color="auto"/>
              <w:bottom w:val="single" w:sz="4" w:space="0" w:color="auto"/>
              <w:right w:val="single" w:sz="4" w:space="0" w:color="auto"/>
            </w:tcBorders>
            <w:hideMark/>
          </w:tcPr>
          <w:p w:rsidR="00DA183E" w:rsidRPr="00DA183E" w:rsidRDefault="00DA183E">
            <w:pPr>
              <w:spacing w:after="0" w:line="240" w:lineRule="auto"/>
              <w:rPr>
                <w:rFonts w:ascii="Times New Roman" w:hAnsi="Times New Roman"/>
                <w:b/>
                <w:sz w:val="28"/>
                <w:szCs w:val="28"/>
                <w:lang w:val="en-US"/>
              </w:rPr>
            </w:pPr>
            <w:r w:rsidRPr="00DA183E">
              <w:rPr>
                <w:rStyle w:val="a3"/>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sz w:val="28"/>
                <w:szCs w:val="28"/>
                <w:lang w:val="en-US"/>
              </w:rPr>
            </w:pPr>
            <w:r>
              <w:rPr>
                <w:rFonts w:ascii="Times New Roman" w:hAnsi="Times New Roman"/>
                <w:color w:val="000000" w:themeColor="text1"/>
                <w:sz w:val="28"/>
                <w:szCs w:val="28"/>
              </w:rPr>
              <w:t xml:space="preserve">6-05-0412-02 </w:t>
            </w:r>
            <w:r>
              <w:rPr>
                <w:rFonts w:ascii="Times New Roman" w:hAnsi="Times New Roman"/>
                <w:color w:val="000000" w:themeColor="text1"/>
                <w:sz w:val="28"/>
                <w:szCs w:val="28"/>
                <w:lang w:val="en-US"/>
              </w:rPr>
              <w:t>Business Administration</w:t>
            </w:r>
          </w:p>
        </w:tc>
      </w:tr>
      <w:tr w:rsidR="00DA183E" w:rsidTr="00DA183E">
        <w:tc>
          <w:tcPr>
            <w:tcW w:w="3227"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rsidP="00DA183E">
            <w:pPr>
              <w:spacing w:after="0" w:line="240" w:lineRule="auto"/>
              <w:rPr>
                <w:rFonts w:ascii="Times New Roman" w:hAnsi="Times New Roman"/>
                <w:sz w:val="28"/>
                <w:szCs w:val="28"/>
              </w:rPr>
            </w:pPr>
            <w:r>
              <w:rPr>
                <w:rFonts w:ascii="Times New Roman" w:hAnsi="Times New Roman"/>
                <w:sz w:val="28"/>
                <w:szCs w:val="28"/>
              </w:rPr>
              <w:t>1, 2</w:t>
            </w:r>
          </w:p>
        </w:tc>
      </w:tr>
      <w:tr w:rsidR="00DA183E" w:rsidTr="00DA183E">
        <w:tc>
          <w:tcPr>
            <w:tcW w:w="3227"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rsidP="00DA183E">
            <w:pPr>
              <w:spacing w:after="0" w:line="240" w:lineRule="auto"/>
              <w:rPr>
                <w:rFonts w:ascii="Times New Roman" w:hAnsi="Times New Roman"/>
                <w:sz w:val="28"/>
                <w:szCs w:val="28"/>
              </w:rPr>
            </w:pPr>
            <w:r>
              <w:rPr>
                <w:rFonts w:ascii="Times New Roman" w:hAnsi="Times New Roman"/>
                <w:sz w:val="28"/>
                <w:szCs w:val="28"/>
              </w:rPr>
              <w:t>2, 3</w:t>
            </w:r>
          </w:p>
        </w:tc>
      </w:tr>
      <w:tr w:rsidR="00DA183E" w:rsidTr="00DA183E">
        <w:tc>
          <w:tcPr>
            <w:tcW w:w="3227"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sz w:val="28"/>
                <w:szCs w:val="28"/>
              </w:rPr>
            </w:pPr>
            <w:r>
              <w:rPr>
                <w:rFonts w:ascii="Times New Roman" w:hAnsi="Times New Roman"/>
                <w:sz w:val="28"/>
                <w:szCs w:val="28"/>
              </w:rPr>
              <w:t>22</w:t>
            </w:r>
          </w:p>
        </w:tc>
      </w:tr>
      <w:tr w:rsidR="00DA183E" w:rsidTr="00DA183E">
        <w:tc>
          <w:tcPr>
            <w:tcW w:w="3227" w:type="dxa"/>
            <w:vMerge w:val="restart"/>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Lectures</w:t>
            </w:r>
          </w:p>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DA183E" w:rsidRDefault="00DA183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rsidP="00DA183E">
            <w:pPr>
              <w:spacing w:after="0" w:line="240" w:lineRule="auto"/>
              <w:rPr>
                <w:rFonts w:ascii="Times New Roman" w:hAnsi="Times New Roman"/>
                <w:sz w:val="28"/>
                <w:szCs w:val="28"/>
              </w:rPr>
            </w:pPr>
            <w:r>
              <w:rPr>
                <w:rFonts w:ascii="Times New Roman" w:hAnsi="Times New Roman"/>
                <w:sz w:val="28"/>
                <w:szCs w:val="28"/>
              </w:rPr>
              <w:t>14</w:t>
            </w:r>
          </w:p>
        </w:tc>
      </w:tr>
      <w:tr w:rsidR="00DA183E" w:rsidTr="00DA183E">
        <w:tc>
          <w:tcPr>
            <w:tcW w:w="0" w:type="auto"/>
            <w:vMerge/>
            <w:tcBorders>
              <w:top w:val="single" w:sz="4" w:space="0" w:color="auto"/>
              <w:left w:val="single" w:sz="4" w:space="0" w:color="auto"/>
              <w:bottom w:val="single" w:sz="4" w:space="0" w:color="auto"/>
              <w:right w:val="single" w:sz="4" w:space="0" w:color="auto"/>
            </w:tcBorders>
            <w:vAlign w:val="center"/>
            <w:hideMark/>
          </w:tcPr>
          <w:p w:rsidR="00DA183E" w:rsidRDefault="00DA183E">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sz w:val="28"/>
                <w:szCs w:val="28"/>
              </w:rPr>
            </w:pPr>
            <w:r>
              <w:rPr>
                <w:rFonts w:ascii="Times New Roman" w:hAnsi="Times New Roman"/>
                <w:sz w:val="28"/>
                <w:szCs w:val="28"/>
              </w:rPr>
              <w:t>8</w:t>
            </w:r>
          </w:p>
        </w:tc>
      </w:tr>
      <w:tr w:rsidR="00DA183E" w:rsidTr="00DA183E">
        <w:tc>
          <w:tcPr>
            <w:tcW w:w="0" w:type="auto"/>
            <w:vMerge/>
            <w:tcBorders>
              <w:top w:val="single" w:sz="4" w:space="0" w:color="auto"/>
              <w:left w:val="single" w:sz="4" w:space="0" w:color="auto"/>
              <w:bottom w:val="single" w:sz="4" w:space="0" w:color="auto"/>
              <w:right w:val="single" w:sz="4" w:space="0" w:color="auto"/>
            </w:tcBorders>
            <w:vAlign w:val="center"/>
            <w:hideMark/>
          </w:tcPr>
          <w:p w:rsidR="00DA183E" w:rsidRDefault="00DA183E">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rsidP="00DA183E">
            <w:pPr>
              <w:spacing w:after="0" w:line="240" w:lineRule="auto"/>
              <w:rPr>
                <w:rFonts w:ascii="Times New Roman" w:hAnsi="Times New Roman"/>
                <w:sz w:val="28"/>
                <w:szCs w:val="28"/>
              </w:rPr>
            </w:pPr>
            <w:r>
              <w:rPr>
                <w:rFonts w:ascii="Times New Roman" w:hAnsi="Times New Roman"/>
                <w:sz w:val="28"/>
                <w:szCs w:val="28"/>
              </w:rPr>
              <w:t>-</w:t>
            </w:r>
          </w:p>
        </w:tc>
      </w:tr>
      <w:tr w:rsidR="00DA183E" w:rsidTr="00DA183E">
        <w:tc>
          <w:tcPr>
            <w:tcW w:w="0" w:type="auto"/>
            <w:vMerge/>
            <w:tcBorders>
              <w:top w:val="single" w:sz="4" w:space="0" w:color="auto"/>
              <w:left w:val="single" w:sz="4" w:space="0" w:color="auto"/>
              <w:bottom w:val="single" w:sz="4" w:space="0" w:color="auto"/>
              <w:right w:val="single" w:sz="4" w:space="0" w:color="auto"/>
            </w:tcBorders>
            <w:vAlign w:val="center"/>
            <w:hideMark/>
          </w:tcPr>
          <w:p w:rsidR="00DA183E" w:rsidRDefault="00DA183E">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sz w:val="28"/>
                <w:szCs w:val="28"/>
              </w:rPr>
            </w:pPr>
            <w:r>
              <w:rPr>
                <w:rFonts w:ascii="Times New Roman" w:hAnsi="Times New Roman"/>
                <w:sz w:val="28"/>
                <w:szCs w:val="28"/>
              </w:rPr>
              <w:t>-</w:t>
            </w:r>
          </w:p>
        </w:tc>
      </w:tr>
      <w:tr w:rsidR="00DA183E" w:rsidTr="00DA183E">
        <w:tc>
          <w:tcPr>
            <w:tcW w:w="3227"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sz w:val="28"/>
                <w:szCs w:val="28"/>
              </w:rPr>
            </w:pPr>
            <w:r>
              <w:rPr>
                <w:rFonts w:ascii="Times New Roman" w:hAnsi="Times New Roman"/>
                <w:sz w:val="28"/>
                <w:szCs w:val="28"/>
                <w:lang w:val="en-US"/>
              </w:rPr>
              <w:t xml:space="preserve">exam </w:t>
            </w:r>
          </w:p>
        </w:tc>
      </w:tr>
      <w:tr w:rsidR="00DA183E" w:rsidTr="00DA183E">
        <w:tc>
          <w:tcPr>
            <w:tcW w:w="3227"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A183E" w:rsidRDefault="00DA183E" w:rsidP="00DA183E">
            <w:pPr>
              <w:spacing w:after="0" w:line="240" w:lineRule="auto"/>
              <w:rPr>
                <w:rFonts w:ascii="Times New Roman" w:hAnsi="Times New Roman"/>
                <w:sz w:val="28"/>
                <w:szCs w:val="28"/>
              </w:rPr>
            </w:pPr>
            <w:r>
              <w:rPr>
                <w:rFonts w:ascii="Times New Roman" w:hAnsi="Times New Roman"/>
                <w:sz w:val="28"/>
                <w:szCs w:val="28"/>
              </w:rPr>
              <w:t>5</w:t>
            </w:r>
          </w:p>
        </w:tc>
      </w:tr>
      <w:tr w:rsidR="00DA183E" w:rsidRPr="001C6E14" w:rsidTr="00DA183E">
        <w:tc>
          <w:tcPr>
            <w:tcW w:w="3227" w:type="dxa"/>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A183E" w:rsidRPr="00DA183E" w:rsidRDefault="00DA183E" w:rsidP="00DA183E">
            <w:pPr>
              <w:spacing w:after="0" w:line="240" w:lineRule="auto"/>
              <w:jc w:val="both"/>
              <w:rPr>
                <w:rFonts w:eastAsia="Times New Roman"/>
                <w:color w:val="3C4043"/>
                <w:lang w:val="en-US"/>
              </w:rPr>
            </w:pPr>
            <w:r w:rsidRPr="00DA183E">
              <w:rPr>
                <w:rFonts w:ascii="Times New Roman" w:hAnsi="Times New Roman"/>
                <w:sz w:val="28"/>
                <w:szCs w:val="28"/>
                <w:lang w:val="be-BY"/>
              </w:rPr>
              <w:t xml:space="preserve">As a result of mastering the academic discipline </w:t>
            </w:r>
            <w:r>
              <w:rPr>
                <w:rFonts w:ascii="Times New Roman" w:hAnsi="Times New Roman"/>
                <w:sz w:val="28"/>
                <w:szCs w:val="28"/>
                <w:lang w:val="en-US"/>
              </w:rPr>
              <w:t>“</w:t>
            </w:r>
            <w:r w:rsidRPr="00DA183E">
              <w:rPr>
                <w:rFonts w:ascii="Times New Roman" w:hAnsi="Times New Roman"/>
                <w:sz w:val="28"/>
                <w:szCs w:val="28"/>
                <w:lang w:val="be-BY"/>
              </w:rPr>
              <w:t>Macroeconomics</w:t>
            </w:r>
            <w:r>
              <w:rPr>
                <w:rFonts w:ascii="Times New Roman" w:hAnsi="Times New Roman"/>
                <w:sz w:val="28"/>
                <w:szCs w:val="28"/>
                <w:lang w:val="en-US"/>
              </w:rPr>
              <w:t>”</w:t>
            </w:r>
            <w:r w:rsidRPr="00DA183E">
              <w:rPr>
                <w:rFonts w:ascii="Times New Roman" w:hAnsi="Times New Roman"/>
                <w:sz w:val="28"/>
                <w:szCs w:val="28"/>
                <w:lang w:val="be-BY"/>
              </w:rPr>
              <w:t>, the student must understand the mechanisms of functioning of aggregated markets and the instruments of budgetary and tax and monetary policy, analyze macroeconomic processes occurring in the Republic of Belarus and other countries, evaluate the results of macroeconomic policy</w:t>
            </w:r>
          </w:p>
        </w:tc>
      </w:tr>
      <w:tr w:rsidR="00DA183E" w:rsidRPr="001C6E14" w:rsidTr="00DA183E">
        <w:tc>
          <w:tcPr>
            <w:tcW w:w="9570" w:type="dxa"/>
            <w:gridSpan w:val="2"/>
            <w:tcBorders>
              <w:top w:val="single" w:sz="4" w:space="0" w:color="auto"/>
              <w:left w:val="single" w:sz="4" w:space="0" w:color="auto"/>
              <w:bottom w:val="single" w:sz="4" w:space="0" w:color="auto"/>
              <w:right w:val="single" w:sz="4" w:space="0" w:color="auto"/>
            </w:tcBorders>
            <w:hideMark/>
          </w:tcPr>
          <w:p w:rsidR="00DA183E" w:rsidRDefault="00DA183E">
            <w:pPr>
              <w:spacing w:after="0" w:line="240" w:lineRule="auto"/>
              <w:jc w:val="center"/>
              <w:rPr>
                <w:rFonts w:ascii="Times New Roman" w:eastAsiaTheme="minorHAnsi" w:hAnsi="Times New Roman"/>
                <w:b/>
                <w:sz w:val="28"/>
                <w:szCs w:val="28"/>
                <w:lang w:val="en-US"/>
              </w:rPr>
            </w:pPr>
            <w:r>
              <w:rPr>
                <w:rFonts w:ascii="Times New Roman" w:hAnsi="Times New Roman"/>
                <w:b/>
                <w:sz w:val="28"/>
                <w:szCs w:val="28"/>
                <w:lang w:val="en-US"/>
              </w:rPr>
              <w:t>Summary of the academic discipline:</w:t>
            </w:r>
          </w:p>
          <w:p w:rsidR="00DA183E" w:rsidRDefault="00DA183E" w:rsidP="00DA183E">
            <w:pPr>
              <w:shd w:val="clear" w:color="auto" w:fill="FFFFFF"/>
              <w:spacing w:after="0" w:line="240" w:lineRule="auto"/>
              <w:ind w:firstLine="709"/>
              <w:jc w:val="both"/>
              <w:rPr>
                <w:rFonts w:ascii="Times New Roman" w:eastAsiaTheme="minorHAnsi" w:hAnsi="Times New Roman"/>
                <w:sz w:val="28"/>
                <w:szCs w:val="28"/>
                <w:lang w:val="en-US"/>
              </w:rPr>
            </w:pPr>
            <w:r>
              <w:rPr>
                <w:rFonts w:ascii="Times New Roman" w:eastAsiaTheme="minorHAnsi" w:hAnsi="Times New Roman"/>
                <w:sz w:val="28"/>
                <w:szCs w:val="28"/>
                <w:lang w:val="en-US"/>
              </w:rPr>
              <w:t>“</w:t>
            </w:r>
            <w:r w:rsidRPr="00DA183E">
              <w:rPr>
                <w:rFonts w:ascii="Times New Roman" w:eastAsiaTheme="minorHAnsi" w:hAnsi="Times New Roman"/>
                <w:sz w:val="28"/>
                <w:szCs w:val="28"/>
                <w:lang w:val="en-US"/>
              </w:rPr>
              <w:t>Macroeconomics</w:t>
            </w:r>
            <w:r>
              <w:rPr>
                <w:rFonts w:ascii="Times New Roman" w:eastAsiaTheme="minorHAnsi" w:hAnsi="Times New Roman"/>
                <w:sz w:val="28"/>
                <w:szCs w:val="28"/>
                <w:lang w:val="en-US"/>
              </w:rPr>
              <w:t>”</w:t>
            </w:r>
            <w:r w:rsidRPr="00DA183E">
              <w:rPr>
                <w:rFonts w:ascii="Times New Roman" w:eastAsiaTheme="minorHAnsi" w:hAnsi="Times New Roman"/>
                <w:sz w:val="28"/>
                <w:szCs w:val="28"/>
                <w:lang w:val="en-US"/>
              </w:rPr>
              <w:t xml:space="preserve"> is a theoretical discipline, the study of which allows us to identify </w:t>
            </w:r>
          </w:p>
          <w:p w:rsidR="00DA183E" w:rsidRDefault="00DA183E" w:rsidP="00DA183E">
            <w:pPr>
              <w:shd w:val="clear" w:color="auto" w:fill="FFFFFF"/>
              <w:spacing w:after="0" w:line="240" w:lineRule="auto"/>
              <w:ind w:firstLine="709"/>
              <w:jc w:val="both"/>
              <w:rPr>
                <w:rFonts w:ascii="Times New Roman" w:eastAsiaTheme="minorHAnsi" w:hAnsi="Times New Roman"/>
                <w:sz w:val="28"/>
                <w:szCs w:val="28"/>
                <w:lang w:val="en-US"/>
              </w:rPr>
            </w:pPr>
            <w:r>
              <w:rPr>
                <w:rFonts w:ascii="Times New Roman" w:eastAsiaTheme="minorHAnsi" w:hAnsi="Times New Roman"/>
                <w:sz w:val="28"/>
                <w:szCs w:val="28"/>
                <w:lang w:val="en-US"/>
              </w:rPr>
              <w:t>–</w:t>
            </w:r>
            <w:r w:rsidRPr="00DA183E">
              <w:rPr>
                <w:rFonts w:ascii="Times New Roman" w:eastAsiaTheme="minorHAnsi" w:hAnsi="Times New Roman"/>
                <w:sz w:val="28"/>
                <w:szCs w:val="28"/>
                <w:lang w:val="en-US"/>
              </w:rPr>
              <w:t xml:space="preserve"> the views of representatives of various economic schools on the mechanism of functioning of the national economy; </w:t>
            </w:r>
          </w:p>
          <w:p w:rsidR="00DA183E" w:rsidRDefault="00DA183E" w:rsidP="00DA183E">
            <w:pPr>
              <w:shd w:val="clear" w:color="auto" w:fill="FFFFFF"/>
              <w:spacing w:after="0" w:line="240" w:lineRule="auto"/>
              <w:ind w:firstLine="709"/>
              <w:jc w:val="both"/>
              <w:rPr>
                <w:rFonts w:ascii="Times New Roman" w:eastAsiaTheme="minorHAnsi" w:hAnsi="Times New Roman"/>
                <w:sz w:val="28"/>
                <w:szCs w:val="28"/>
                <w:lang w:val="en-US"/>
              </w:rPr>
            </w:pPr>
            <w:r>
              <w:rPr>
                <w:rFonts w:ascii="Times New Roman" w:eastAsiaTheme="minorHAnsi" w:hAnsi="Times New Roman"/>
                <w:sz w:val="28"/>
                <w:szCs w:val="28"/>
                <w:lang w:val="en-US"/>
              </w:rPr>
              <w:t>–</w:t>
            </w:r>
            <w:r w:rsidRPr="00DA183E">
              <w:rPr>
                <w:rFonts w:ascii="Times New Roman" w:eastAsiaTheme="minorHAnsi" w:hAnsi="Times New Roman"/>
                <w:sz w:val="28"/>
                <w:szCs w:val="28"/>
                <w:lang w:val="en-US"/>
              </w:rPr>
              <w:t xml:space="preserve"> the main instruments of budgetary, tax and monetary policy and the mechanism of influence of these instruments on the macroeconomic parameters of the national economy; </w:t>
            </w:r>
          </w:p>
          <w:p w:rsidR="00DA183E" w:rsidRDefault="00DA183E" w:rsidP="00DA183E">
            <w:pPr>
              <w:shd w:val="clear" w:color="auto" w:fill="FFFFFF"/>
              <w:spacing w:after="0" w:line="240" w:lineRule="auto"/>
              <w:ind w:firstLine="709"/>
              <w:jc w:val="both"/>
              <w:rPr>
                <w:rFonts w:ascii="Times New Roman" w:eastAsiaTheme="minorHAnsi" w:hAnsi="Times New Roman"/>
                <w:sz w:val="28"/>
                <w:szCs w:val="28"/>
                <w:lang w:val="en-US"/>
              </w:rPr>
            </w:pPr>
            <w:r>
              <w:rPr>
                <w:rFonts w:ascii="Times New Roman" w:eastAsiaTheme="minorHAnsi" w:hAnsi="Times New Roman"/>
                <w:sz w:val="28"/>
                <w:szCs w:val="28"/>
                <w:lang w:val="en-US"/>
              </w:rPr>
              <w:t>–</w:t>
            </w:r>
            <w:r w:rsidRPr="00DA183E">
              <w:rPr>
                <w:rFonts w:ascii="Times New Roman" w:eastAsiaTheme="minorHAnsi" w:hAnsi="Times New Roman"/>
                <w:sz w:val="28"/>
                <w:szCs w:val="28"/>
                <w:lang w:val="en-US"/>
              </w:rPr>
              <w:t xml:space="preserve"> the model of an open economy and the effectiveness of macroeconomic policy instruments; </w:t>
            </w:r>
          </w:p>
          <w:p w:rsidR="00DA183E" w:rsidRPr="00DA183E" w:rsidRDefault="00DA183E" w:rsidP="00DA183E">
            <w:pPr>
              <w:shd w:val="clear" w:color="auto" w:fill="FFFFFF"/>
              <w:spacing w:after="0" w:line="240" w:lineRule="auto"/>
              <w:ind w:firstLine="709"/>
              <w:jc w:val="both"/>
              <w:rPr>
                <w:color w:val="3C4043"/>
                <w:lang w:val="en-US"/>
              </w:rPr>
            </w:pPr>
            <w:r>
              <w:rPr>
                <w:rFonts w:ascii="Times New Roman" w:eastAsiaTheme="minorHAnsi" w:hAnsi="Times New Roman"/>
                <w:sz w:val="28"/>
                <w:szCs w:val="28"/>
                <w:lang w:val="en-US"/>
              </w:rPr>
              <w:t>–</w:t>
            </w:r>
            <w:r w:rsidRPr="00DA183E">
              <w:rPr>
                <w:rFonts w:ascii="Times New Roman" w:eastAsiaTheme="minorHAnsi" w:hAnsi="Times New Roman"/>
                <w:sz w:val="28"/>
                <w:szCs w:val="28"/>
                <w:lang w:val="en-US"/>
              </w:rPr>
              <w:t xml:space="preserve"> the policy of economic growth.</w:t>
            </w:r>
          </w:p>
        </w:tc>
      </w:tr>
    </w:tbl>
    <w:p w:rsidR="00DA183E" w:rsidRDefault="00DA183E" w:rsidP="00DA183E">
      <w:pPr>
        <w:rPr>
          <w:rFonts w:ascii="Times New Roman" w:hAnsi="Times New Roman" w:cstheme="minorBidi"/>
          <w:sz w:val="28"/>
          <w:szCs w:val="28"/>
          <w:lang w:val="en-US"/>
        </w:rPr>
      </w:pPr>
    </w:p>
    <w:p w:rsidR="00C00AE2" w:rsidRPr="00DA183E" w:rsidRDefault="00C00AE2">
      <w:pPr>
        <w:rPr>
          <w:lang w:val="en-US"/>
        </w:rPr>
      </w:pPr>
    </w:p>
    <w:sectPr w:rsidR="00C00AE2" w:rsidRPr="00DA183E" w:rsidSect="006B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A6"/>
    <w:rsid w:val="000B701A"/>
    <w:rsid w:val="001C6E14"/>
    <w:rsid w:val="001D44A6"/>
    <w:rsid w:val="006B7598"/>
    <w:rsid w:val="00C00AE2"/>
    <w:rsid w:val="00CE060A"/>
    <w:rsid w:val="00DA183E"/>
    <w:rsid w:val="00E73FA7"/>
    <w:rsid w:val="00F0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A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183E"/>
    <w:rPr>
      <w:b/>
      <w:bCs/>
    </w:rPr>
  </w:style>
  <w:style w:type="character" w:customStyle="1" w:styleId="rynqvb">
    <w:name w:val="rynqvb"/>
    <w:basedOn w:val="a0"/>
    <w:rsid w:val="00DA1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A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183E"/>
    <w:rPr>
      <w:b/>
      <w:bCs/>
    </w:rPr>
  </w:style>
  <w:style w:type="character" w:customStyle="1" w:styleId="rynqvb">
    <w:name w:val="rynqvb"/>
    <w:basedOn w:val="a0"/>
    <w:rsid w:val="00DA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932">
      <w:bodyDiv w:val="1"/>
      <w:marLeft w:val="0"/>
      <w:marRight w:val="0"/>
      <w:marTop w:val="0"/>
      <w:marBottom w:val="0"/>
      <w:divBdr>
        <w:top w:val="none" w:sz="0" w:space="0" w:color="auto"/>
        <w:left w:val="none" w:sz="0" w:space="0" w:color="auto"/>
        <w:bottom w:val="none" w:sz="0" w:space="0" w:color="auto"/>
        <w:right w:val="none" w:sz="0" w:space="0" w:color="auto"/>
      </w:divBdr>
    </w:div>
    <w:div w:id="17515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2025-07-18T11:49:00Z</dcterms:created>
  <dcterms:modified xsi:type="dcterms:W3CDTF">2025-07-18T11:49:00Z</dcterms:modified>
</cp:coreProperties>
</file>