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E2C" w:rsidRDefault="004055D3" w:rsidP="004055D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The name of the academic discipline:</w:t>
      </w:r>
    </w:p>
    <w:p w:rsidR="009F4E2C" w:rsidRDefault="004055D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bookmarkStart w:id="0" w:name="_GoBack"/>
      <w:r>
        <w:rPr>
          <w:rFonts w:ascii="Times New Roman" w:hAnsi="Times New Roman" w:cs="Times New Roman"/>
          <w:b/>
          <w:sz w:val="24"/>
          <w:szCs w:val="24"/>
          <w:lang w:val="en-US"/>
        </w:rPr>
        <w:t>The history of Russia and Ukraine</w:t>
      </w:r>
      <w:bookmarkEnd w:id="0"/>
      <w:r>
        <w:rPr>
          <w:rFonts w:ascii="Times New Roman" w:hAnsi="Times New Roman" w:cs="Times New Roman"/>
          <w:b/>
          <w:sz w:val="24"/>
          <w:szCs w:val="24"/>
          <w:lang w:val="en-US"/>
        </w:rPr>
        <w:t>”</w:t>
      </w:r>
    </w:p>
    <w:p w:rsidR="009F4E2C" w:rsidRDefault="009F4E2C">
      <w:pPr>
        <w:jc w:val="center"/>
        <w:rPr>
          <w:rFonts w:ascii="Times New Roman" w:hAnsi="Times New Roman" w:cs="Times New Roman"/>
          <w:b/>
          <w:sz w:val="24"/>
          <w:szCs w:val="24"/>
          <w:lang w:val="en-US"/>
        </w:rPr>
      </w:pPr>
    </w:p>
    <w:tbl>
      <w:tblPr>
        <w:tblStyle w:val="aff"/>
        <w:tblW w:w="0" w:type="auto"/>
        <w:tblLook w:val="04A0" w:firstRow="1" w:lastRow="0" w:firstColumn="1" w:lastColumn="0" w:noHBand="0" w:noVBand="1"/>
      </w:tblPr>
      <w:tblGrid>
        <w:gridCol w:w="3227"/>
        <w:gridCol w:w="6343"/>
      </w:tblGrid>
      <w:tr w:rsidR="009F4E2C">
        <w:tc>
          <w:tcPr>
            <w:tcW w:w="3227" w:type="dxa"/>
            <w:tcBorders>
              <w:top w:val="single" w:sz="4" w:space="0" w:color="auto"/>
              <w:left w:val="single" w:sz="4" w:space="0" w:color="auto"/>
              <w:bottom w:val="single" w:sz="4" w:space="0" w:color="auto"/>
              <w:right w:val="single" w:sz="4" w:space="0" w:color="auto"/>
            </w:tcBorders>
          </w:tcPr>
          <w:p w:rsidR="009F4E2C" w:rsidRDefault="004055D3">
            <w:pPr>
              <w:rPr>
                <w:rFonts w:ascii="Times New Roman" w:eastAsia="Times New Roman" w:hAnsi="Times New Roman" w:cs="Times New Roman"/>
                <w:b/>
                <w:sz w:val="24"/>
                <w:szCs w:val="24"/>
                <w:lang w:val="en-US"/>
              </w:rPr>
            </w:pPr>
            <w:r>
              <w:rPr>
                <w:rStyle w:val="aff1"/>
                <w:rFonts w:ascii="Times New Roman" w:hAnsi="Times New Roman" w:cs="Times New Roman"/>
                <w:sz w:val="24"/>
                <w:szCs w:val="24"/>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tcPr>
          <w:p w:rsidR="009F4E2C" w:rsidRDefault="004055D3">
            <w:pPr>
              <w:rPr>
                <w:rFonts w:ascii="Times New Roman" w:hAnsi="Times New Roman" w:cs="Times New Roman"/>
                <w:sz w:val="24"/>
                <w:szCs w:val="24"/>
                <w:lang w:val="en-US"/>
              </w:rPr>
            </w:pPr>
            <w:r>
              <w:rPr>
                <w:rFonts w:ascii="Times New Roman" w:hAnsi="Times New Roman" w:cs="Times New Roman"/>
                <w:sz w:val="24"/>
                <w:szCs w:val="24"/>
              </w:rPr>
              <w:t>6-05-0</w:t>
            </w:r>
            <w:r>
              <w:rPr>
                <w:rFonts w:ascii="Times New Roman" w:hAnsi="Times New Roman" w:cs="Times New Roman"/>
                <w:sz w:val="24"/>
                <w:szCs w:val="24"/>
                <w:lang w:val="en-US"/>
              </w:rPr>
              <w:t>22</w:t>
            </w:r>
            <w:r>
              <w:rPr>
                <w:rFonts w:ascii="Times New Roman" w:hAnsi="Times New Roman" w:cs="Times New Roman"/>
                <w:sz w:val="24"/>
                <w:szCs w:val="24"/>
              </w:rPr>
              <w:t>2-0</w:t>
            </w:r>
            <w:r>
              <w:rPr>
                <w:rFonts w:ascii="Times New Roman" w:hAnsi="Times New Roman" w:cs="Times New Roman"/>
                <w:sz w:val="24"/>
                <w:szCs w:val="24"/>
                <w:lang w:val="en-US"/>
              </w:rPr>
              <w:t>1</w:t>
            </w:r>
            <w:r>
              <w:rPr>
                <w:rFonts w:ascii="Times New Roman" w:hAnsi="Times New Roman" w:cs="Times New Roman"/>
                <w:sz w:val="24"/>
                <w:szCs w:val="24"/>
              </w:rPr>
              <w:t xml:space="preserve"> </w:t>
            </w:r>
            <w:r>
              <w:rPr>
                <w:rFonts w:ascii="Times New Roman" w:hAnsi="Times New Roman" w:cs="Times New Roman"/>
                <w:sz w:val="24"/>
                <w:szCs w:val="24"/>
                <w:lang w:val="en-US"/>
              </w:rPr>
              <w:t>History</w:t>
            </w:r>
          </w:p>
        </w:tc>
      </w:tr>
      <w:tr w:rsidR="009F4E2C">
        <w:tc>
          <w:tcPr>
            <w:tcW w:w="3227" w:type="dxa"/>
            <w:tcBorders>
              <w:top w:val="single" w:sz="4" w:space="0" w:color="auto"/>
              <w:left w:val="single" w:sz="4" w:space="0" w:color="auto"/>
              <w:bottom w:val="single" w:sz="4" w:space="0" w:color="auto"/>
              <w:right w:val="single" w:sz="4" w:space="0" w:color="auto"/>
            </w:tcBorders>
          </w:tcPr>
          <w:p w:rsidR="009F4E2C" w:rsidRDefault="004055D3">
            <w:pPr>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Year of study</w:t>
            </w:r>
          </w:p>
        </w:tc>
        <w:tc>
          <w:tcPr>
            <w:tcW w:w="6343" w:type="dxa"/>
            <w:tcBorders>
              <w:top w:val="single" w:sz="4" w:space="0" w:color="auto"/>
              <w:left w:val="single" w:sz="4" w:space="0" w:color="auto"/>
              <w:bottom w:val="single" w:sz="4" w:space="0" w:color="auto"/>
              <w:right w:val="single" w:sz="4" w:space="0" w:color="auto"/>
            </w:tcBorders>
          </w:tcPr>
          <w:p w:rsidR="009F4E2C" w:rsidRDefault="004055D3">
            <w:pPr>
              <w:rPr>
                <w:rFonts w:ascii="Times New Roman" w:hAnsi="Times New Roman" w:cs="Times New Roman"/>
                <w:sz w:val="24"/>
                <w:szCs w:val="24"/>
              </w:rPr>
            </w:pPr>
            <w:r>
              <w:rPr>
                <w:rFonts w:ascii="Times New Roman" w:hAnsi="Times New Roman" w:cs="Times New Roman"/>
                <w:sz w:val="24"/>
                <w:szCs w:val="24"/>
              </w:rPr>
              <w:t>1, 2, 3</w:t>
            </w:r>
          </w:p>
        </w:tc>
      </w:tr>
      <w:tr w:rsidR="009F4E2C">
        <w:tc>
          <w:tcPr>
            <w:tcW w:w="3227" w:type="dxa"/>
            <w:tcBorders>
              <w:top w:val="single" w:sz="4" w:space="0" w:color="auto"/>
              <w:left w:val="single" w:sz="4" w:space="0" w:color="auto"/>
              <w:bottom w:val="single" w:sz="4" w:space="0" w:color="auto"/>
              <w:right w:val="single" w:sz="4" w:space="0" w:color="auto"/>
            </w:tcBorders>
          </w:tcPr>
          <w:p w:rsidR="009F4E2C" w:rsidRDefault="004055D3">
            <w:pPr>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Semester of study</w:t>
            </w:r>
          </w:p>
        </w:tc>
        <w:tc>
          <w:tcPr>
            <w:tcW w:w="6343" w:type="dxa"/>
            <w:tcBorders>
              <w:top w:val="single" w:sz="4" w:space="0" w:color="auto"/>
              <w:left w:val="single" w:sz="4" w:space="0" w:color="auto"/>
              <w:bottom w:val="single" w:sz="4" w:space="0" w:color="auto"/>
              <w:right w:val="single" w:sz="4" w:space="0" w:color="auto"/>
            </w:tcBorders>
          </w:tcPr>
          <w:p w:rsidR="009F4E2C" w:rsidRDefault="004055D3">
            <w:pPr>
              <w:rPr>
                <w:rFonts w:ascii="Times New Roman" w:hAnsi="Times New Roman" w:cs="Times New Roman"/>
                <w:sz w:val="24"/>
                <w:szCs w:val="24"/>
              </w:rPr>
            </w:pPr>
            <w:r>
              <w:rPr>
                <w:rFonts w:ascii="Times New Roman" w:hAnsi="Times New Roman" w:cs="Times New Roman"/>
                <w:sz w:val="24"/>
                <w:szCs w:val="24"/>
              </w:rPr>
              <w:t>1, 2, 3, 4, 5</w:t>
            </w:r>
          </w:p>
        </w:tc>
      </w:tr>
      <w:tr w:rsidR="009F4E2C">
        <w:tc>
          <w:tcPr>
            <w:tcW w:w="3227" w:type="dxa"/>
            <w:tcBorders>
              <w:top w:val="single" w:sz="4" w:space="0" w:color="auto"/>
              <w:left w:val="single" w:sz="4" w:space="0" w:color="auto"/>
              <w:bottom w:val="single" w:sz="4" w:space="0" w:color="auto"/>
              <w:right w:val="single" w:sz="4" w:space="0" w:color="auto"/>
            </w:tcBorders>
          </w:tcPr>
          <w:p w:rsidR="009F4E2C" w:rsidRDefault="004055D3">
            <w:pPr>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tcPr>
          <w:p w:rsidR="009F4E2C" w:rsidRDefault="004055D3">
            <w:pPr>
              <w:rPr>
                <w:rFonts w:ascii="Times New Roman" w:hAnsi="Times New Roman" w:cs="Times New Roman"/>
                <w:sz w:val="24"/>
                <w:szCs w:val="24"/>
              </w:rPr>
            </w:pPr>
            <w:r>
              <w:rPr>
                <w:rFonts w:ascii="Times New Roman" w:hAnsi="Times New Roman" w:cs="Times New Roman"/>
                <w:sz w:val="24"/>
                <w:szCs w:val="24"/>
              </w:rPr>
              <w:t>246</w:t>
            </w:r>
          </w:p>
        </w:tc>
      </w:tr>
      <w:tr w:rsidR="009F4E2C">
        <w:tc>
          <w:tcPr>
            <w:tcW w:w="3227" w:type="dxa"/>
            <w:vMerge w:val="restart"/>
            <w:tcBorders>
              <w:top w:val="single" w:sz="4" w:space="0" w:color="auto"/>
              <w:left w:val="single" w:sz="4" w:space="0" w:color="auto"/>
              <w:bottom w:val="single" w:sz="4" w:space="0" w:color="auto"/>
              <w:right w:val="single" w:sz="4" w:space="0" w:color="auto"/>
            </w:tcBorders>
          </w:tcPr>
          <w:p w:rsidR="009F4E2C" w:rsidRDefault="004055D3">
            <w:pPr>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Lectures</w:t>
            </w:r>
          </w:p>
          <w:p w:rsidR="009F4E2C" w:rsidRDefault="004055D3">
            <w:pPr>
              <w:rPr>
                <w:rFonts w:ascii="Times New Roman" w:hAnsi="Times New Roman" w:cs="Times New Roman"/>
                <w:b/>
                <w:sz w:val="24"/>
                <w:szCs w:val="24"/>
                <w:lang w:val="en-US"/>
              </w:rPr>
            </w:pPr>
            <w:r>
              <w:rPr>
                <w:rFonts w:ascii="Times New Roman" w:hAnsi="Times New Roman" w:cs="Times New Roman"/>
                <w:b/>
                <w:sz w:val="24"/>
                <w:szCs w:val="24"/>
                <w:lang w:val="en-US"/>
              </w:rPr>
              <w:t xml:space="preserve">Seminar classes </w:t>
            </w:r>
          </w:p>
          <w:p w:rsidR="009F4E2C" w:rsidRDefault="004055D3">
            <w:pPr>
              <w:rPr>
                <w:rFonts w:ascii="Times New Roman" w:eastAsia="Calibri" w:hAnsi="Times New Roman" w:cs="Times New Roman"/>
                <w:b/>
                <w:sz w:val="24"/>
                <w:szCs w:val="24"/>
                <w:lang w:val="en-US"/>
              </w:rPr>
            </w:pPr>
            <w:r>
              <w:rPr>
                <w:rFonts w:ascii="Times New Roman" w:hAnsi="Times New Roman" w:cs="Times New Roman"/>
                <w:b/>
                <w:sz w:val="24"/>
                <w:szCs w:val="24"/>
                <w:lang w:val="en-US"/>
              </w:rPr>
              <w:t>Practical classes</w:t>
            </w:r>
          </w:p>
          <w:p w:rsidR="009F4E2C" w:rsidRDefault="004055D3">
            <w:pPr>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Laboratory classes</w:t>
            </w:r>
          </w:p>
        </w:tc>
        <w:tc>
          <w:tcPr>
            <w:tcW w:w="6343" w:type="dxa"/>
            <w:tcBorders>
              <w:top w:val="single" w:sz="4" w:space="0" w:color="auto"/>
              <w:left w:val="single" w:sz="4" w:space="0" w:color="auto"/>
              <w:bottom w:val="single" w:sz="4" w:space="0" w:color="auto"/>
              <w:right w:val="single" w:sz="4" w:space="0" w:color="auto"/>
            </w:tcBorders>
          </w:tcPr>
          <w:p w:rsidR="009F4E2C" w:rsidRDefault="004055D3">
            <w:pPr>
              <w:rPr>
                <w:rFonts w:ascii="Times New Roman" w:hAnsi="Times New Roman" w:cs="Times New Roman"/>
                <w:sz w:val="24"/>
                <w:szCs w:val="24"/>
              </w:rPr>
            </w:pPr>
            <w:r>
              <w:rPr>
                <w:rFonts w:ascii="Times New Roman" w:hAnsi="Times New Roman" w:cs="Times New Roman"/>
                <w:sz w:val="24"/>
                <w:szCs w:val="24"/>
              </w:rPr>
              <w:t>126</w:t>
            </w:r>
          </w:p>
        </w:tc>
      </w:tr>
      <w:tr w:rsidR="009F4E2C">
        <w:tc>
          <w:tcPr>
            <w:tcW w:w="0" w:type="auto"/>
            <w:vMerge/>
            <w:tcBorders>
              <w:top w:val="single" w:sz="4" w:space="0" w:color="auto"/>
              <w:left w:val="single" w:sz="4" w:space="0" w:color="auto"/>
              <w:bottom w:val="single" w:sz="4" w:space="0" w:color="auto"/>
              <w:right w:val="single" w:sz="4" w:space="0" w:color="auto"/>
            </w:tcBorders>
            <w:vAlign w:val="center"/>
          </w:tcPr>
          <w:p w:rsidR="009F4E2C" w:rsidRDefault="009F4E2C">
            <w:pPr>
              <w:rPr>
                <w:rFonts w:ascii="Times New Roman" w:eastAsia="Times New Roman" w:hAnsi="Times New Roman" w:cs="Times New Roman"/>
                <w:b/>
                <w:sz w:val="24"/>
                <w:szCs w:val="24"/>
                <w:lang w:val="en-US"/>
              </w:rPr>
            </w:pPr>
          </w:p>
        </w:tc>
        <w:tc>
          <w:tcPr>
            <w:tcW w:w="6343" w:type="dxa"/>
            <w:tcBorders>
              <w:top w:val="single" w:sz="4" w:space="0" w:color="auto"/>
              <w:left w:val="single" w:sz="4" w:space="0" w:color="auto"/>
              <w:bottom w:val="single" w:sz="4" w:space="0" w:color="auto"/>
              <w:right w:val="single" w:sz="4" w:space="0" w:color="auto"/>
            </w:tcBorders>
          </w:tcPr>
          <w:p w:rsidR="009F4E2C" w:rsidRDefault="004055D3">
            <w:pPr>
              <w:rPr>
                <w:rFonts w:ascii="Times New Roman" w:hAnsi="Times New Roman" w:cs="Times New Roman"/>
                <w:sz w:val="24"/>
                <w:szCs w:val="24"/>
              </w:rPr>
            </w:pPr>
            <w:r>
              <w:rPr>
                <w:rFonts w:ascii="Times New Roman" w:hAnsi="Times New Roman" w:cs="Times New Roman"/>
                <w:sz w:val="24"/>
                <w:szCs w:val="24"/>
              </w:rPr>
              <w:t>120</w:t>
            </w:r>
          </w:p>
        </w:tc>
      </w:tr>
      <w:tr w:rsidR="009F4E2C">
        <w:tc>
          <w:tcPr>
            <w:tcW w:w="0" w:type="auto"/>
            <w:vMerge/>
            <w:tcBorders>
              <w:top w:val="single" w:sz="4" w:space="0" w:color="auto"/>
              <w:left w:val="single" w:sz="4" w:space="0" w:color="auto"/>
              <w:bottom w:val="single" w:sz="4" w:space="0" w:color="auto"/>
              <w:right w:val="single" w:sz="4" w:space="0" w:color="auto"/>
            </w:tcBorders>
            <w:vAlign w:val="center"/>
          </w:tcPr>
          <w:p w:rsidR="009F4E2C" w:rsidRDefault="009F4E2C">
            <w:pPr>
              <w:rPr>
                <w:rFonts w:ascii="Times New Roman" w:eastAsia="Times New Roman" w:hAnsi="Times New Roman" w:cs="Times New Roman"/>
                <w:b/>
                <w:sz w:val="24"/>
                <w:szCs w:val="24"/>
                <w:lang w:val="en-US"/>
              </w:rPr>
            </w:pPr>
          </w:p>
        </w:tc>
        <w:tc>
          <w:tcPr>
            <w:tcW w:w="6343" w:type="dxa"/>
            <w:tcBorders>
              <w:top w:val="single" w:sz="4" w:space="0" w:color="auto"/>
              <w:left w:val="single" w:sz="4" w:space="0" w:color="auto"/>
              <w:bottom w:val="single" w:sz="4" w:space="0" w:color="auto"/>
              <w:right w:val="single" w:sz="4" w:space="0" w:color="auto"/>
            </w:tcBorders>
          </w:tcPr>
          <w:p w:rsidR="009F4E2C" w:rsidRDefault="004055D3">
            <w:pPr>
              <w:rPr>
                <w:rFonts w:ascii="Times New Roman" w:hAnsi="Times New Roman" w:cs="Times New Roman"/>
                <w:sz w:val="24"/>
                <w:szCs w:val="24"/>
              </w:rPr>
            </w:pPr>
            <w:r>
              <w:rPr>
                <w:rFonts w:ascii="Times New Roman" w:hAnsi="Times New Roman" w:cs="Times New Roman"/>
                <w:sz w:val="24"/>
                <w:szCs w:val="24"/>
              </w:rPr>
              <w:t>-</w:t>
            </w:r>
          </w:p>
        </w:tc>
      </w:tr>
      <w:tr w:rsidR="009F4E2C">
        <w:tc>
          <w:tcPr>
            <w:tcW w:w="0" w:type="auto"/>
            <w:vMerge/>
            <w:tcBorders>
              <w:top w:val="single" w:sz="4" w:space="0" w:color="auto"/>
              <w:left w:val="single" w:sz="4" w:space="0" w:color="auto"/>
              <w:bottom w:val="single" w:sz="4" w:space="0" w:color="auto"/>
              <w:right w:val="single" w:sz="4" w:space="0" w:color="auto"/>
            </w:tcBorders>
            <w:vAlign w:val="center"/>
          </w:tcPr>
          <w:p w:rsidR="009F4E2C" w:rsidRDefault="009F4E2C">
            <w:pPr>
              <w:rPr>
                <w:rFonts w:ascii="Times New Roman" w:eastAsia="Times New Roman" w:hAnsi="Times New Roman" w:cs="Times New Roman"/>
                <w:b/>
                <w:sz w:val="24"/>
                <w:szCs w:val="24"/>
                <w:lang w:val="en-US"/>
              </w:rPr>
            </w:pPr>
          </w:p>
        </w:tc>
        <w:tc>
          <w:tcPr>
            <w:tcW w:w="6343" w:type="dxa"/>
            <w:tcBorders>
              <w:top w:val="single" w:sz="4" w:space="0" w:color="auto"/>
              <w:left w:val="single" w:sz="4" w:space="0" w:color="auto"/>
              <w:bottom w:val="single" w:sz="4" w:space="0" w:color="auto"/>
              <w:right w:val="single" w:sz="4" w:space="0" w:color="auto"/>
            </w:tcBorders>
          </w:tcPr>
          <w:p w:rsidR="009F4E2C" w:rsidRDefault="004055D3">
            <w:pPr>
              <w:rPr>
                <w:rFonts w:ascii="Times New Roman" w:hAnsi="Times New Roman" w:cs="Times New Roman"/>
                <w:sz w:val="24"/>
                <w:szCs w:val="24"/>
              </w:rPr>
            </w:pPr>
            <w:r>
              <w:rPr>
                <w:rFonts w:ascii="Times New Roman" w:hAnsi="Times New Roman" w:cs="Times New Roman"/>
                <w:sz w:val="24"/>
                <w:szCs w:val="24"/>
              </w:rPr>
              <w:t>-</w:t>
            </w:r>
          </w:p>
        </w:tc>
      </w:tr>
      <w:tr w:rsidR="009F4E2C" w:rsidRPr="004055D3">
        <w:tc>
          <w:tcPr>
            <w:tcW w:w="3227" w:type="dxa"/>
            <w:tcBorders>
              <w:top w:val="single" w:sz="4" w:space="0" w:color="auto"/>
              <w:left w:val="single" w:sz="4" w:space="0" w:color="auto"/>
              <w:bottom w:val="single" w:sz="4" w:space="0" w:color="auto"/>
              <w:right w:val="single" w:sz="4" w:space="0" w:color="auto"/>
            </w:tcBorders>
          </w:tcPr>
          <w:p w:rsidR="009F4E2C" w:rsidRDefault="004055D3">
            <w:pPr>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Form of the current asses</w:t>
            </w:r>
            <w:r>
              <w:rPr>
                <w:rFonts w:ascii="Times New Roman" w:hAnsi="Times New Roman" w:cs="Times New Roman"/>
                <w:b/>
                <w:sz w:val="24"/>
                <w:szCs w:val="24"/>
                <w:lang w:val="en-US"/>
              </w:rPr>
              <w:t>s</w:t>
            </w:r>
            <w:r>
              <w:rPr>
                <w:rFonts w:ascii="Times New Roman" w:hAnsi="Times New Roman" w:cs="Times New Roman"/>
                <w:b/>
                <w:sz w:val="24"/>
                <w:szCs w:val="24"/>
                <w:lang w:val="en-US"/>
              </w:rPr>
              <w:t>ment (</w:t>
            </w:r>
            <w:r>
              <w:rPr>
                <w:rFonts w:ascii="Times New Roman" w:hAnsi="Times New Roman" w:cs="Times New Roman"/>
                <w:b/>
                <w:i/>
                <w:sz w:val="24"/>
                <w:szCs w:val="24"/>
                <w:lang w:val="en-US"/>
              </w:rPr>
              <w:t>credit/ graded credit /exam</w:t>
            </w:r>
            <w:r>
              <w:rPr>
                <w:rFonts w:ascii="Times New Roman" w:hAnsi="Times New Roman" w:cs="Times New Roman"/>
                <w:b/>
                <w:sz w:val="24"/>
                <w:szCs w:val="24"/>
                <w:lang w:val="en-US"/>
              </w:rPr>
              <w:t>)</w:t>
            </w:r>
          </w:p>
        </w:tc>
        <w:tc>
          <w:tcPr>
            <w:tcW w:w="6343" w:type="dxa"/>
            <w:tcBorders>
              <w:top w:val="single" w:sz="4" w:space="0" w:color="auto"/>
              <w:left w:val="single" w:sz="4" w:space="0" w:color="auto"/>
              <w:bottom w:val="single" w:sz="4" w:space="0" w:color="auto"/>
              <w:right w:val="single" w:sz="4" w:space="0" w:color="auto"/>
            </w:tcBorders>
          </w:tcPr>
          <w:p w:rsidR="009F4E2C" w:rsidRDefault="004055D3">
            <w:pPr>
              <w:rPr>
                <w:rFonts w:ascii="Times New Roman" w:hAnsi="Times New Roman" w:cs="Times New Roman"/>
                <w:sz w:val="24"/>
                <w:szCs w:val="24"/>
                <w:lang w:val="en-US"/>
              </w:rPr>
            </w:pPr>
            <w:r>
              <w:rPr>
                <w:rFonts w:ascii="Times New Roman" w:hAnsi="Times New Roman" w:cs="Times New Roman"/>
                <w:sz w:val="24"/>
                <w:szCs w:val="24"/>
                <w:lang w:val="en-US"/>
              </w:rPr>
              <w:t xml:space="preserve">credit / credit / credit / exam / exam  </w:t>
            </w:r>
          </w:p>
        </w:tc>
      </w:tr>
      <w:tr w:rsidR="009F4E2C">
        <w:tc>
          <w:tcPr>
            <w:tcW w:w="3227" w:type="dxa"/>
            <w:tcBorders>
              <w:top w:val="single" w:sz="4" w:space="0" w:color="auto"/>
              <w:left w:val="single" w:sz="4" w:space="0" w:color="auto"/>
              <w:bottom w:val="single" w:sz="4" w:space="0" w:color="auto"/>
              <w:right w:val="single" w:sz="4" w:space="0" w:color="auto"/>
            </w:tcBorders>
          </w:tcPr>
          <w:p w:rsidR="009F4E2C" w:rsidRDefault="004055D3">
            <w:pPr>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Number of credit points</w:t>
            </w:r>
          </w:p>
        </w:tc>
        <w:tc>
          <w:tcPr>
            <w:tcW w:w="6343" w:type="dxa"/>
            <w:tcBorders>
              <w:top w:val="single" w:sz="4" w:space="0" w:color="auto"/>
              <w:left w:val="single" w:sz="4" w:space="0" w:color="auto"/>
              <w:bottom w:val="single" w:sz="4" w:space="0" w:color="auto"/>
              <w:right w:val="single" w:sz="4" w:space="0" w:color="auto"/>
            </w:tcBorders>
          </w:tcPr>
          <w:p w:rsidR="009F4E2C" w:rsidRDefault="004055D3">
            <w:pPr>
              <w:rPr>
                <w:rFonts w:ascii="Times New Roman" w:hAnsi="Times New Roman" w:cs="Times New Roman"/>
                <w:sz w:val="24"/>
                <w:szCs w:val="24"/>
              </w:rPr>
            </w:pPr>
            <w:r>
              <w:rPr>
                <w:rFonts w:ascii="Times New Roman" w:hAnsi="Times New Roman" w:cs="Times New Roman"/>
                <w:sz w:val="24"/>
                <w:szCs w:val="24"/>
              </w:rPr>
              <w:t>15</w:t>
            </w:r>
          </w:p>
        </w:tc>
      </w:tr>
      <w:tr w:rsidR="009F4E2C" w:rsidRPr="004055D3">
        <w:tc>
          <w:tcPr>
            <w:tcW w:w="3227" w:type="dxa"/>
            <w:tcBorders>
              <w:top w:val="single" w:sz="4" w:space="0" w:color="auto"/>
              <w:left w:val="single" w:sz="4" w:space="0" w:color="auto"/>
              <w:bottom w:val="single" w:sz="4" w:space="0" w:color="auto"/>
              <w:right w:val="single" w:sz="4" w:space="0" w:color="auto"/>
            </w:tcBorders>
          </w:tcPr>
          <w:p w:rsidR="009F4E2C" w:rsidRDefault="004055D3">
            <w:pPr>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Competences</w:t>
            </w:r>
          </w:p>
        </w:tc>
        <w:tc>
          <w:tcPr>
            <w:tcW w:w="6343" w:type="dxa"/>
            <w:tcBorders>
              <w:top w:val="single" w:sz="4" w:space="0" w:color="auto"/>
              <w:left w:val="single" w:sz="4" w:space="0" w:color="auto"/>
              <w:bottom w:val="single" w:sz="4" w:space="0" w:color="auto"/>
              <w:right w:val="single" w:sz="4" w:space="0" w:color="auto"/>
            </w:tcBorders>
          </w:tcPr>
          <w:p w:rsidR="009F4E2C" w:rsidRDefault="004055D3">
            <w:pPr>
              <w:jc w:val="both"/>
              <w:rPr>
                <w:rFonts w:ascii="Times New Roman" w:hAnsi="Times New Roman" w:cs="Times New Roman"/>
                <w:sz w:val="24"/>
                <w:szCs w:val="24"/>
                <w:lang w:val="en-US"/>
              </w:rPr>
            </w:pPr>
            <w:r w:rsidRPr="004055D3">
              <w:rPr>
                <w:rFonts w:ascii="Times New Roman" w:hAnsi="Times New Roman" w:cs="Times New Roman"/>
                <w:sz w:val="24"/>
                <w:szCs w:val="24"/>
                <w:lang w:val="en-US"/>
              </w:rPr>
              <w:t xml:space="preserve">To know the causal relationships and patterns of historical development; common and special in the development of the East Slavic peoples; the </w:t>
            </w:r>
            <w:r w:rsidRPr="004055D3">
              <w:rPr>
                <w:rFonts w:ascii="Times New Roman" w:hAnsi="Times New Roman" w:cs="Times New Roman"/>
                <w:sz w:val="24"/>
                <w:szCs w:val="24"/>
                <w:lang w:val="en-US"/>
              </w:rPr>
              <w:t>history of the East Slavic peoples in the context of European and world history; to be able to identify the factors and mechanisms of historical development, to determine the social significance of historical events; to identify the main periods, trends, p</w:t>
            </w:r>
            <w:r w:rsidRPr="004055D3">
              <w:rPr>
                <w:rFonts w:ascii="Times New Roman" w:hAnsi="Times New Roman" w:cs="Times New Roman"/>
                <w:sz w:val="24"/>
                <w:szCs w:val="24"/>
                <w:lang w:val="en-US"/>
              </w:rPr>
              <w:t>atterns of social economic, political, ethno-national, religious-confessional and cultural events and processes that took place on the territory of Russia and Ukraine.</w:t>
            </w:r>
          </w:p>
        </w:tc>
      </w:tr>
      <w:tr w:rsidR="009F4E2C" w:rsidRPr="004055D3">
        <w:tc>
          <w:tcPr>
            <w:tcW w:w="9570" w:type="dxa"/>
            <w:gridSpan w:val="2"/>
            <w:tcBorders>
              <w:top w:val="single" w:sz="4" w:space="0" w:color="auto"/>
              <w:left w:val="single" w:sz="4" w:space="0" w:color="auto"/>
              <w:bottom w:val="single" w:sz="4" w:space="0" w:color="auto"/>
              <w:right w:val="single" w:sz="4" w:space="0" w:color="auto"/>
            </w:tcBorders>
          </w:tcPr>
          <w:p w:rsidR="009F4E2C" w:rsidRDefault="004055D3">
            <w:pPr>
              <w:jc w:val="center"/>
              <w:rPr>
                <w:rFonts w:ascii="Times New Roman" w:hAnsi="Times New Roman" w:cs="Times New Roman"/>
                <w:b/>
                <w:sz w:val="24"/>
                <w:szCs w:val="24"/>
                <w:lang w:val="en-US"/>
              </w:rPr>
            </w:pPr>
            <w:r>
              <w:rPr>
                <w:rFonts w:ascii="Times New Roman" w:hAnsi="Times New Roman" w:cs="Times New Roman"/>
                <w:b/>
                <w:sz w:val="24"/>
                <w:szCs w:val="24"/>
                <w:lang w:val="en-US"/>
              </w:rPr>
              <w:t>Summary of the academic discipline:</w:t>
            </w:r>
          </w:p>
          <w:p w:rsidR="009F4E2C" w:rsidRDefault="004055D3">
            <w:pPr>
              <w:ind w:firstLine="709"/>
              <w:jc w:val="both"/>
              <w:rPr>
                <w:rFonts w:ascii="Times New Roman" w:hAnsi="Times New Roman" w:cs="Times New Roman"/>
                <w:sz w:val="24"/>
                <w:szCs w:val="24"/>
                <w:lang w:val="en-US"/>
              </w:rPr>
            </w:pPr>
            <w:r w:rsidRPr="004055D3">
              <w:rPr>
                <w:rFonts w:ascii="Times New Roman" w:eastAsia="Times New Roman" w:hAnsi="Times New Roman" w:cs="Times New Roman"/>
                <w:bCs/>
                <w:spacing w:val="-2"/>
                <w:sz w:val="24"/>
                <w:szCs w:val="24"/>
                <w:lang w:val="en-US"/>
              </w:rPr>
              <w:t>The formation of the Ancient Russian state. The str</w:t>
            </w:r>
            <w:r w:rsidRPr="004055D3">
              <w:rPr>
                <w:rFonts w:ascii="Times New Roman" w:eastAsia="Times New Roman" w:hAnsi="Times New Roman" w:cs="Times New Roman"/>
                <w:bCs/>
                <w:spacing w:val="-2"/>
                <w:sz w:val="24"/>
                <w:szCs w:val="24"/>
                <w:lang w:val="en-US"/>
              </w:rPr>
              <w:t>uggle of the peoples of Russia against external aggression. The culture of Ancient Russia. The creation of the Russian state. The Ukrainian lands in the XIV – XV centuries. Russia in the XVI century. The Ukrainian lands are part of the Polish-Lithuanian Co</w:t>
            </w:r>
            <w:r w:rsidRPr="004055D3">
              <w:rPr>
                <w:rFonts w:ascii="Times New Roman" w:eastAsia="Times New Roman" w:hAnsi="Times New Roman" w:cs="Times New Roman"/>
                <w:bCs/>
                <w:spacing w:val="-2"/>
                <w:sz w:val="24"/>
                <w:szCs w:val="24"/>
                <w:lang w:val="en-US"/>
              </w:rPr>
              <w:t xml:space="preserve">mmonwealth. The development of culture in Russia and Ukraine in the XV-XVI centuries. Russia and Ukraine in the 17th century. Russia during the reign of Peter I. Palace coups. The reign of Catherine II. The internal and foreign policy of Russia at the end </w:t>
            </w:r>
            <w:r w:rsidRPr="004055D3">
              <w:rPr>
                <w:rFonts w:ascii="Times New Roman" w:eastAsia="Times New Roman" w:hAnsi="Times New Roman" w:cs="Times New Roman"/>
                <w:bCs/>
                <w:spacing w:val="-2"/>
                <w:sz w:val="24"/>
                <w:szCs w:val="24"/>
                <w:lang w:val="en-US"/>
              </w:rPr>
              <w:t>of the XVIII century. The Ukrainian lands in the XVIII century. The reign of Alexander I and Nicholas I. The Ukrainian lands in the first half of the 19th century. Culture of Russia and Ukraine in the XVIII – the first half of the XIX century. The reign of</w:t>
            </w:r>
            <w:r w:rsidRPr="004055D3">
              <w:rPr>
                <w:rFonts w:ascii="Times New Roman" w:eastAsia="Times New Roman" w:hAnsi="Times New Roman" w:cs="Times New Roman"/>
                <w:bCs/>
                <w:spacing w:val="-2"/>
                <w:sz w:val="24"/>
                <w:szCs w:val="24"/>
                <w:lang w:val="en-US"/>
              </w:rPr>
              <w:t xml:space="preserve"> Alexander II. Abolition of serfdom, bourgeois reforms, social movement. The internal policy of the Russian government under Alexander III. The policy of the Russian government in the early twentieth century. The Revolution of 1905-1907 Russia in 1907-1914</w:t>
            </w:r>
            <w:r w:rsidRPr="004055D3">
              <w:rPr>
                <w:rFonts w:ascii="Times New Roman" w:eastAsia="Times New Roman" w:hAnsi="Times New Roman" w:cs="Times New Roman"/>
                <w:bCs/>
                <w:spacing w:val="-2"/>
                <w:sz w:val="24"/>
                <w:szCs w:val="24"/>
                <w:lang w:val="en-US"/>
              </w:rPr>
              <w:t xml:space="preserve"> Russia's participation in the First World War. The Ukrainian lands within Russia in the early twentieth century. The February Revolution of 1917 Russian and Ukrainian culture in the early twentieth century. The October events and the rise to power of the </w:t>
            </w:r>
            <w:r w:rsidRPr="004055D3">
              <w:rPr>
                <w:rFonts w:ascii="Times New Roman" w:eastAsia="Times New Roman" w:hAnsi="Times New Roman" w:cs="Times New Roman"/>
                <w:bCs/>
                <w:spacing w:val="-2"/>
                <w:sz w:val="24"/>
                <w:szCs w:val="24"/>
                <w:lang w:val="en-US"/>
              </w:rPr>
              <w:t>Bolsheviks. Russia and Ukraine during the Civil War. The formation of the USSR. Russia and Ukraine during the NEP years. Industrialization and collectivization. The foreign policy of the USSR in the 1920s – 1930s. Cultural construction. The political syste</w:t>
            </w:r>
            <w:r w:rsidRPr="004055D3">
              <w:rPr>
                <w:rFonts w:ascii="Times New Roman" w:eastAsia="Times New Roman" w:hAnsi="Times New Roman" w:cs="Times New Roman"/>
                <w:bCs/>
                <w:spacing w:val="-2"/>
                <w:sz w:val="24"/>
                <w:szCs w:val="24"/>
                <w:lang w:val="en-US"/>
              </w:rPr>
              <w:t>m in the 1920s and 1930s. The USSR's entry into the Second World War. The USSR during the Great Patriotic War. Russia and Ukraine in the first post-war decade. The USSR in the mid-1950s – early 1960s. Russia and Ukraine in the 1960s – early 1980s. The peri</w:t>
            </w:r>
            <w:r w:rsidRPr="004055D3">
              <w:rPr>
                <w:rFonts w:ascii="Times New Roman" w:eastAsia="Times New Roman" w:hAnsi="Times New Roman" w:cs="Times New Roman"/>
                <w:bCs/>
                <w:spacing w:val="-2"/>
                <w:sz w:val="24"/>
                <w:szCs w:val="24"/>
                <w:lang w:val="en-US"/>
              </w:rPr>
              <w:t>od of perestroika. The Russian Federation is at a modern stage. Ukraine at the present stage.</w:t>
            </w:r>
          </w:p>
        </w:tc>
      </w:tr>
    </w:tbl>
    <w:p w:rsidR="009F4E2C" w:rsidRDefault="009F4E2C">
      <w:pPr>
        <w:rPr>
          <w:rFonts w:ascii="Times New Roman" w:eastAsia="Times New Roman" w:hAnsi="Times New Roman" w:cs="Times New Roman"/>
          <w:sz w:val="24"/>
          <w:szCs w:val="24"/>
          <w:lang w:val="en-US"/>
        </w:rPr>
      </w:pPr>
    </w:p>
    <w:p w:rsidR="009F4E2C" w:rsidRDefault="009F4E2C">
      <w:pPr>
        <w:shd w:val="clear" w:color="auto" w:fill="FFFFFF"/>
        <w:spacing w:after="0" w:line="240" w:lineRule="auto"/>
        <w:jc w:val="both"/>
        <w:rPr>
          <w:rFonts w:ascii="Times New Roman" w:hAnsi="Times New Roman" w:cs="Times New Roman"/>
          <w:spacing w:val="-2"/>
          <w:sz w:val="24"/>
          <w:szCs w:val="24"/>
          <w:lang w:val="en-US"/>
        </w:rPr>
      </w:pPr>
    </w:p>
    <w:sectPr w:rsidR="009F4E2C">
      <w:pgSz w:w="11906" w:h="16838"/>
      <w:pgMar w:top="1134" w:right="851" w:bottom="425"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25A3B"/>
    <w:rsid w:val="0007061C"/>
    <w:rsid w:val="00095E27"/>
    <w:rsid w:val="000A4978"/>
    <w:rsid w:val="000D6797"/>
    <w:rsid w:val="0016054E"/>
    <w:rsid w:val="001B30A3"/>
    <w:rsid w:val="0021620D"/>
    <w:rsid w:val="002731E9"/>
    <w:rsid w:val="002B7BA5"/>
    <w:rsid w:val="0039524C"/>
    <w:rsid w:val="003B34B4"/>
    <w:rsid w:val="003B677D"/>
    <w:rsid w:val="004055D3"/>
    <w:rsid w:val="0045084F"/>
    <w:rsid w:val="0045303A"/>
    <w:rsid w:val="004D4DC3"/>
    <w:rsid w:val="00567CFD"/>
    <w:rsid w:val="005D3049"/>
    <w:rsid w:val="005D686C"/>
    <w:rsid w:val="005D7244"/>
    <w:rsid w:val="005F439D"/>
    <w:rsid w:val="00603DBB"/>
    <w:rsid w:val="006817C7"/>
    <w:rsid w:val="006970AB"/>
    <w:rsid w:val="006C0671"/>
    <w:rsid w:val="0070534F"/>
    <w:rsid w:val="00742CB7"/>
    <w:rsid w:val="007622D7"/>
    <w:rsid w:val="0079340F"/>
    <w:rsid w:val="00833CF4"/>
    <w:rsid w:val="008C4553"/>
    <w:rsid w:val="009679D3"/>
    <w:rsid w:val="009A4618"/>
    <w:rsid w:val="009C30EE"/>
    <w:rsid w:val="009F4E2C"/>
    <w:rsid w:val="00A466A9"/>
    <w:rsid w:val="00A5302E"/>
    <w:rsid w:val="00AC5C3F"/>
    <w:rsid w:val="00B175A9"/>
    <w:rsid w:val="00BC1BC7"/>
    <w:rsid w:val="00BE2E51"/>
    <w:rsid w:val="00C240B9"/>
    <w:rsid w:val="00C54466"/>
    <w:rsid w:val="00CC7B58"/>
    <w:rsid w:val="00D02F82"/>
    <w:rsid w:val="00D54886"/>
    <w:rsid w:val="00D93222"/>
    <w:rsid w:val="00DA1FBA"/>
    <w:rsid w:val="00DF31DC"/>
    <w:rsid w:val="00E04599"/>
    <w:rsid w:val="00E536B9"/>
    <w:rsid w:val="00E9296C"/>
    <w:rsid w:val="00E944EF"/>
    <w:rsid w:val="00EA34F1"/>
    <w:rsid w:val="00F01BBA"/>
    <w:rsid w:val="00F036E6"/>
    <w:rsid w:val="00F32B07"/>
    <w:rsid w:val="00F40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b">
    <w:name w:val="Intense Quote"/>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Pr>
      <w:b/>
      <w:bCs/>
      <w:i/>
      <w:iCs/>
      <w:color w:val="4F81BD" w:themeColor="accent1"/>
    </w:rPr>
  </w:style>
  <w:style w:type="character" w:styleId="ad">
    <w:name w:val="Subtle Reference"/>
    <w:uiPriority w:val="31"/>
    <w:qFormat/>
    <w:rPr>
      <w:smallCaps/>
      <w:color w:val="C0504D" w:themeColor="accent2"/>
      <w:u w:val="single"/>
    </w:rPr>
  </w:style>
  <w:style w:type="character" w:styleId="ae">
    <w:name w:val="Intense Reference"/>
    <w:uiPriority w:val="32"/>
    <w:qFormat/>
    <w:rPr>
      <w:b/>
      <w:bCs/>
      <w:smallCaps/>
      <w:color w:val="C0504D" w:themeColor="accent2"/>
      <w:spacing w:val="5"/>
      <w:u w:val="single"/>
    </w:rPr>
  </w:style>
  <w:style w:type="character" w:styleId="af">
    <w:name w:val="Book Title"/>
    <w:uiPriority w:val="33"/>
    <w:qFormat/>
    <w:rPr>
      <w:b/>
      <w:bCs/>
      <w:smallCaps/>
      <w:spacing w:val="5"/>
    </w:rPr>
  </w:style>
  <w:style w:type="paragraph" w:styleId="af0">
    <w:name w:val="List Paragraph"/>
    <w:uiPriority w:val="34"/>
    <w:qFormat/>
    <w:pPr>
      <w:ind w:left="720"/>
      <w:contextualSpacing/>
    </w:p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paragraph" w:styleId="afa">
    <w:name w:val="header"/>
    <w:link w:val="afb"/>
    <w:uiPriority w:val="99"/>
    <w:unhideWhenUsed/>
    <w:pPr>
      <w:spacing w:after="0" w:line="240" w:lineRule="auto"/>
    </w:pPr>
  </w:style>
  <w:style w:type="character" w:customStyle="1" w:styleId="afb">
    <w:name w:val="Верхний колонтитул Знак"/>
    <w:link w:val="afa"/>
    <w:uiPriority w:val="99"/>
  </w:style>
  <w:style w:type="paragraph" w:styleId="afc">
    <w:name w:val="footer"/>
    <w:link w:val="afd"/>
    <w:uiPriority w:val="99"/>
    <w:unhideWhenUsed/>
    <w:pPr>
      <w:spacing w:after="0" w:line="240" w:lineRule="auto"/>
    </w:pPr>
  </w:style>
  <w:style w:type="character" w:customStyle="1" w:styleId="afd">
    <w:name w:val="Нижний колонтитул Знак"/>
    <w:link w:val="afc"/>
    <w:uiPriority w:val="99"/>
  </w:style>
  <w:style w:type="paragraph" w:styleId="afe">
    <w:name w:val="caption"/>
    <w:uiPriority w:val="35"/>
    <w:unhideWhenUsed/>
    <w:qFormat/>
    <w:pPr>
      <w:spacing w:line="240" w:lineRule="auto"/>
    </w:pPr>
    <w:rPr>
      <w:i/>
      <w:iCs/>
      <w:color w:val="1F497D" w:themeColor="text2"/>
      <w:sz w:val="18"/>
      <w:szCs w:val="18"/>
    </w:rPr>
  </w:style>
  <w:style w:type="table" w:styleId="aff">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Îáû÷íûé"/>
    <w:uiPriority w:val="99"/>
    <w:pPr>
      <w:widowControl w:val="0"/>
      <w:spacing w:after="0" w:line="240" w:lineRule="auto"/>
    </w:pPr>
    <w:rPr>
      <w:rFonts w:ascii="Times New Roman" w:eastAsia="Times New Roman" w:hAnsi="Times New Roman" w:cs="Times New Roman"/>
      <w:sz w:val="20"/>
      <w:szCs w:val="24"/>
    </w:rPr>
  </w:style>
  <w:style w:type="character" w:styleId="aff1">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b">
    <w:name w:val="Intense Quote"/>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Pr>
      <w:b/>
      <w:bCs/>
      <w:i/>
      <w:iCs/>
      <w:color w:val="4F81BD" w:themeColor="accent1"/>
    </w:rPr>
  </w:style>
  <w:style w:type="character" w:styleId="ad">
    <w:name w:val="Subtle Reference"/>
    <w:uiPriority w:val="31"/>
    <w:qFormat/>
    <w:rPr>
      <w:smallCaps/>
      <w:color w:val="C0504D" w:themeColor="accent2"/>
      <w:u w:val="single"/>
    </w:rPr>
  </w:style>
  <w:style w:type="character" w:styleId="ae">
    <w:name w:val="Intense Reference"/>
    <w:uiPriority w:val="32"/>
    <w:qFormat/>
    <w:rPr>
      <w:b/>
      <w:bCs/>
      <w:smallCaps/>
      <w:color w:val="C0504D" w:themeColor="accent2"/>
      <w:spacing w:val="5"/>
      <w:u w:val="single"/>
    </w:rPr>
  </w:style>
  <w:style w:type="character" w:styleId="af">
    <w:name w:val="Book Title"/>
    <w:uiPriority w:val="33"/>
    <w:qFormat/>
    <w:rPr>
      <w:b/>
      <w:bCs/>
      <w:smallCaps/>
      <w:spacing w:val="5"/>
    </w:rPr>
  </w:style>
  <w:style w:type="paragraph" w:styleId="af0">
    <w:name w:val="List Paragraph"/>
    <w:uiPriority w:val="34"/>
    <w:qFormat/>
    <w:pPr>
      <w:ind w:left="720"/>
      <w:contextualSpacing/>
    </w:p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paragraph" w:styleId="afa">
    <w:name w:val="header"/>
    <w:link w:val="afb"/>
    <w:uiPriority w:val="99"/>
    <w:unhideWhenUsed/>
    <w:pPr>
      <w:spacing w:after="0" w:line="240" w:lineRule="auto"/>
    </w:pPr>
  </w:style>
  <w:style w:type="character" w:customStyle="1" w:styleId="afb">
    <w:name w:val="Верхний колонтитул Знак"/>
    <w:link w:val="afa"/>
    <w:uiPriority w:val="99"/>
  </w:style>
  <w:style w:type="paragraph" w:styleId="afc">
    <w:name w:val="footer"/>
    <w:link w:val="afd"/>
    <w:uiPriority w:val="99"/>
    <w:unhideWhenUsed/>
    <w:pPr>
      <w:spacing w:after="0" w:line="240" w:lineRule="auto"/>
    </w:pPr>
  </w:style>
  <w:style w:type="character" w:customStyle="1" w:styleId="afd">
    <w:name w:val="Нижний колонтитул Знак"/>
    <w:link w:val="afc"/>
    <w:uiPriority w:val="99"/>
  </w:style>
  <w:style w:type="paragraph" w:styleId="afe">
    <w:name w:val="caption"/>
    <w:uiPriority w:val="35"/>
    <w:unhideWhenUsed/>
    <w:qFormat/>
    <w:pPr>
      <w:spacing w:line="240" w:lineRule="auto"/>
    </w:pPr>
    <w:rPr>
      <w:i/>
      <w:iCs/>
      <w:color w:val="1F497D" w:themeColor="text2"/>
      <w:sz w:val="18"/>
      <w:szCs w:val="18"/>
    </w:rPr>
  </w:style>
  <w:style w:type="table" w:styleId="aff">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Îáû÷íûé"/>
    <w:uiPriority w:val="99"/>
    <w:pPr>
      <w:widowControl w:val="0"/>
      <w:spacing w:after="0" w:line="240" w:lineRule="auto"/>
    </w:pPr>
    <w:rPr>
      <w:rFonts w:ascii="Times New Roman" w:eastAsia="Times New Roman" w:hAnsi="Times New Roman" w:cs="Times New Roman"/>
      <w:sz w:val="20"/>
      <w:szCs w:val="24"/>
    </w:rPr>
  </w:style>
  <w:style w:type="character" w:styleId="aff1">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F4DDC-B61B-447D-95D2-8CB7BD78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2025-05-26T21:48:00Z</dcterms:created>
  <dcterms:modified xsi:type="dcterms:W3CDTF">2025-05-26T21:48:00Z</dcterms:modified>
</cp:coreProperties>
</file>