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CB6" w:rsidRDefault="00622CB6" w:rsidP="00062D4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622CB6" w:rsidRDefault="00622CB6" w:rsidP="00DD0603">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r w:rsidR="007043EC">
        <w:rPr>
          <w:rFonts w:ascii="Times New Roman" w:hAnsi="Times New Roman"/>
          <w:b/>
          <w:sz w:val="28"/>
          <w:szCs w:val="28"/>
          <w:lang w:val="en-US"/>
        </w:rPr>
        <w:t>T</w:t>
      </w:r>
      <w:r w:rsidR="007043EC" w:rsidRPr="00622CB6">
        <w:rPr>
          <w:rFonts w:ascii="Times New Roman" w:hAnsi="Times New Roman"/>
          <w:b/>
          <w:sz w:val="28"/>
          <w:szCs w:val="28"/>
          <w:lang w:val="en-US"/>
        </w:rPr>
        <w:t xml:space="preserve">heory </w:t>
      </w:r>
      <w:r w:rsidR="007043EC">
        <w:rPr>
          <w:rFonts w:ascii="Times New Roman" w:hAnsi="Times New Roman"/>
          <w:b/>
          <w:sz w:val="28"/>
          <w:szCs w:val="28"/>
          <w:lang w:val="en-US"/>
        </w:rPr>
        <w:t xml:space="preserve">of </w:t>
      </w:r>
      <w:r w:rsidRPr="00622CB6">
        <w:rPr>
          <w:rFonts w:ascii="Times New Roman" w:hAnsi="Times New Roman"/>
          <w:b/>
          <w:sz w:val="28"/>
          <w:szCs w:val="28"/>
          <w:lang w:val="en-US"/>
        </w:rPr>
        <w:t>Litera</w:t>
      </w:r>
      <w:r w:rsidR="007043EC">
        <w:rPr>
          <w:rFonts w:ascii="Times New Roman" w:hAnsi="Times New Roman"/>
          <w:b/>
          <w:sz w:val="28"/>
          <w:szCs w:val="28"/>
          <w:lang w:val="en-US"/>
        </w:rPr>
        <w:t>ture</w:t>
      </w:r>
      <w:r>
        <w:rPr>
          <w:rFonts w:ascii="Times New Roman" w:hAnsi="Times New Roman"/>
          <w:b/>
          <w:sz w:val="28"/>
          <w:szCs w:val="28"/>
          <w:lang w:val="en-US"/>
        </w:rPr>
        <w:t>”</w:t>
      </w:r>
    </w:p>
    <w:p w:rsidR="00DD0603" w:rsidRDefault="00DD0603" w:rsidP="00DD0603">
      <w:pPr>
        <w:spacing w:after="0" w:line="240" w:lineRule="auto"/>
        <w:jc w:val="center"/>
        <w:rPr>
          <w:rFonts w:ascii="Times New Roman" w:hAnsi="Times New Roman"/>
          <w:b/>
          <w:sz w:val="28"/>
          <w:szCs w:val="28"/>
          <w:lang w:val="en-US"/>
        </w:rPr>
      </w:pPr>
    </w:p>
    <w:tbl>
      <w:tblPr>
        <w:tblStyle w:val="ae"/>
        <w:tblW w:w="0" w:type="auto"/>
        <w:tblLook w:val="04A0" w:firstRow="1" w:lastRow="0" w:firstColumn="1" w:lastColumn="0" w:noHBand="0" w:noVBand="1"/>
      </w:tblPr>
      <w:tblGrid>
        <w:gridCol w:w="3227"/>
        <w:gridCol w:w="6343"/>
      </w:tblGrid>
      <w:tr w:rsidR="00622CB6" w:rsidTr="00622CB6">
        <w:tc>
          <w:tcPr>
            <w:tcW w:w="3227" w:type="dxa"/>
            <w:tcBorders>
              <w:top w:val="single" w:sz="4" w:space="0" w:color="auto"/>
              <w:left w:val="single" w:sz="4" w:space="0" w:color="auto"/>
              <w:bottom w:val="single" w:sz="4" w:space="0" w:color="auto"/>
              <w:right w:val="single" w:sz="4" w:space="0" w:color="auto"/>
            </w:tcBorders>
            <w:hideMark/>
          </w:tcPr>
          <w:p w:rsidR="00622CB6" w:rsidRDefault="00622CB6">
            <w:pPr>
              <w:spacing w:after="0" w:line="240" w:lineRule="auto"/>
              <w:rPr>
                <w:rFonts w:ascii="Times New Roman" w:eastAsia="Times New Roman" w:hAnsi="Times New Roman"/>
                <w:b/>
                <w:sz w:val="28"/>
                <w:szCs w:val="28"/>
                <w:lang w:val="en-US"/>
              </w:rPr>
            </w:pPr>
            <w:r>
              <w:rPr>
                <w:rFonts w:ascii="Times New Roman" w:hAnsi="Times New Roman"/>
                <w:b/>
                <w:bCs/>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622CB6" w:rsidRDefault="00622CB6">
            <w:pPr>
              <w:spacing w:after="0" w:line="240" w:lineRule="auto"/>
              <w:jc w:val="both"/>
              <w:rPr>
                <w:rFonts w:ascii="Times New Roman" w:eastAsia="Times New Roman" w:hAnsi="Times New Roman"/>
                <w:sz w:val="28"/>
                <w:szCs w:val="28"/>
                <w:lang w:val="en-US"/>
              </w:rPr>
            </w:pPr>
            <w:r>
              <w:rPr>
                <w:rFonts w:ascii="Times New Roman" w:hAnsi="Times New Roman"/>
                <w:sz w:val="28"/>
                <w:szCs w:val="28"/>
                <w:lang w:val="be-BY"/>
              </w:rPr>
              <w:t xml:space="preserve">1-02 03 01 </w:t>
            </w:r>
            <w:r>
              <w:rPr>
                <w:rFonts w:ascii="Times New Roman" w:hAnsi="Times New Roman"/>
                <w:sz w:val="28"/>
                <w:szCs w:val="28"/>
                <w:lang w:val="en-US"/>
              </w:rPr>
              <w:t>Belarusian Language and Literature</w:t>
            </w:r>
          </w:p>
        </w:tc>
      </w:tr>
      <w:tr w:rsidR="00622CB6" w:rsidTr="00622CB6">
        <w:tc>
          <w:tcPr>
            <w:tcW w:w="3227" w:type="dxa"/>
            <w:tcBorders>
              <w:top w:val="single" w:sz="4" w:space="0" w:color="auto"/>
              <w:left w:val="single" w:sz="4" w:space="0" w:color="auto"/>
              <w:bottom w:val="single" w:sz="4" w:space="0" w:color="auto"/>
              <w:right w:val="single" w:sz="4" w:space="0" w:color="auto"/>
            </w:tcBorders>
            <w:hideMark/>
          </w:tcPr>
          <w:p w:rsidR="00622CB6" w:rsidRDefault="00622CB6">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622CB6" w:rsidRDefault="00622CB6">
            <w:pPr>
              <w:spacing w:after="0" w:line="240" w:lineRule="auto"/>
              <w:rPr>
                <w:rFonts w:ascii="Times New Roman" w:hAnsi="Times New Roman"/>
                <w:sz w:val="28"/>
                <w:szCs w:val="28"/>
              </w:rPr>
            </w:pPr>
            <w:r>
              <w:rPr>
                <w:rFonts w:ascii="Times New Roman" w:hAnsi="Times New Roman"/>
                <w:sz w:val="28"/>
                <w:szCs w:val="28"/>
              </w:rPr>
              <w:t>4</w:t>
            </w:r>
          </w:p>
        </w:tc>
      </w:tr>
      <w:tr w:rsidR="00622CB6" w:rsidTr="00622CB6">
        <w:tc>
          <w:tcPr>
            <w:tcW w:w="3227" w:type="dxa"/>
            <w:tcBorders>
              <w:top w:val="single" w:sz="4" w:space="0" w:color="auto"/>
              <w:left w:val="single" w:sz="4" w:space="0" w:color="auto"/>
              <w:bottom w:val="single" w:sz="4" w:space="0" w:color="auto"/>
              <w:right w:val="single" w:sz="4" w:space="0" w:color="auto"/>
            </w:tcBorders>
            <w:hideMark/>
          </w:tcPr>
          <w:p w:rsidR="00622CB6" w:rsidRDefault="00622CB6">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622CB6" w:rsidRDefault="00622CB6">
            <w:pPr>
              <w:spacing w:after="0" w:line="240" w:lineRule="auto"/>
              <w:rPr>
                <w:rFonts w:ascii="Times New Roman" w:hAnsi="Times New Roman"/>
                <w:sz w:val="28"/>
                <w:szCs w:val="28"/>
                <w:lang w:val="en-US"/>
              </w:rPr>
            </w:pPr>
            <w:r>
              <w:rPr>
                <w:rFonts w:ascii="Times New Roman" w:hAnsi="Times New Roman"/>
                <w:sz w:val="28"/>
                <w:szCs w:val="28"/>
                <w:lang w:val="en-US"/>
              </w:rPr>
              <w:t>7</w:t>
            </w:r>
          </w:p>
        </w:tc>
      </w:tr>
      <w:tr w:rsidR="00622CB6" w:rsidTr="00622CB6">
        <w:tc>
          <w:tcPr>
            <w:tcW w:w="3227" w:type="dxa"/>
            <w:tcBorders>
              <w:top w:val="single" w:sz="4" w:space="0" w:color="auto"/>
              <w:left w:val="single" w:sz="4" w:space="0" w:color="auto"/>
              <w:bottom w:val="single" w:sz="4" w:space="0" w:color="auto"/>
              <w:right w:val="single" w:sz="4" w:space="0" w:color="auto"/>
            </w:tcBorders>
            <w:hideMark/>
          </w:tcPr>
          <w:p w:rsidR="00622CB6" w:rsidRDefault="00622CB6">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622CB6" w:rsidRPr="00622CB6" w:rsidRDefault="00622CB6">
            <w:pPr>
              <w:spacing w:after="0" w:line="240" w:lineRule="auto"/>
              <w:rPr>
                <w:rFonts w:ascii="Times New Roman" w:hAnsi="Times New Roman"/>
                <w:sz w:val="28"/>
                <w:szCs w:val="28"/>
              </w:rPr>
            </w:pPr>
            <w:r>
              <w:rPr>
                <w:rFonts w:ascii="Times New Roman" w:hAnsi="Times New Roman"/>
                <w:sz w:val="28"/>
                <w:szCs w:val="28"/>
              </w:rPr>
              <w:t>48</w:t>
            </w:r>
          </w:p>
        </w:tc>
      </w:tr>
      <w:tr w:rsidR="00622CB6" w:rsidTr="00622CB6">
        <w:tc>
          <w:tcPr>
            <w:tcW w:w="3227" w:type="dxa"/>
            <w:vMerge w:val="restart"/>
            <w:tcBorders>
              <w:top w:val="single" w:sz="4" w:space="0" w:color="auto"/>
              <w:left w:val="single" w:sz="4" w:space="0" w:color="auto"/>
              <w:bottom w:val="single" w:sz="4" w:space="0" w:color="auto"/>
              <w:right w:val="single" w:sz="4" w:space="0" w:color="auto"/>
            </w:tcBorders>
            <w:hideMark/>
          </w:tcPr>
          <w:p w:rsidR="00622CB6" w:rsidRDefault="00622CB6">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Lectures</w:t>
            </w:r>
          </w:p>
          <w:p w:rsidR="00622CB6" w:rsidRDefault="00622CB6">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622CB6" w:rsidRDefault="00622CB6">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622CB6" w:rsidRDefault="00622CB6">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622CB6" w:rsidRDefault="00622CB6">
            <w:pPr>
              <w:spacing w:after="0" w:line="240" w:lineRule="auto"/>
              <w:rPr>
                <w:rFonts w:ascii="Times New Roman" w:hAnsi="Times New Roman"/>
                <w:sz w:val="28"/>
                <w:szCs w:val="28"/>
                <w:lang w:val="en-US"/>
              </w:rPr>
            </w:pPr>
            <w:r>
              <w:rPr>
                <w:rFonts w:ascii="Times New Roman" w:hAnsi="Times New Roman"/>
                <w:sz w:val="28"/>
                <w:szCs w:val="28"/>
                <w:lang w:val="en-US"/>
              </w:rPr>
              <w:t>24</w:t>
            </w:r>
          </w:p>
        </w:tc>
      </w:tr>
      <w:tr w:rsidR="00622CB6" w:rsidTr="00622CB6">
        <w:tc>
          <w:tcPr>
            <w:tcW w:w="0" w:type="auto"/>
            <w:vMerge/>
            <w:tcBorders>
              <w:top w:val="single" w:sz="4" w:space="0" w:color="auto"/>
              <w:left w:val="single" w:sz="4" w:space="0" w:color="auto"/>
              <w:bottom w:val="single" w:sz="4" w:space="0" w:color="auto"/>
              <w:right w:val="single" w:sz="4" w:space="0" w:color="auto"/>
            </w:tcBorders>
            <w:vAlign w:val="center"/>
            <w:hideMark/>
          </w:tcPr>
          <w:p w:rsidR="00622CB6" w:rsidRDefault="00622CB6">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22CB6" w:rsidRDefault="00622CB6">
            <w:pPr>
              <w:spacing w:after="0" w:line="240" w:lineRule="auto"/>
              <w:rPr>
                <w:rFonts w:ascii="Times New Roman" w:hAnsi="Times New Roman"/>
                <w:sz w:val="28"/>
                <w:szCs w:val="28"/>
                <w:lang w:val="en-US"/>
              </w:rPr>
            </w:pPr>
            <w:r>
              <w:rPr>
                <w:rFonts w:ascii="Times New Roman" w:hAnsi="Times New Roman"/>
                <w:sz w:val="28"/>
                <w:szCs w:val="28"/>
                <w:lang w:val="en-US"/>
              </w:rPr>
              <w:t>–</w:t>
            </w:r>
          </w:p>
        </w:tc>
      </w:tr>
      <w:tr w:rsidR="00622CB6" w:rsidTr="00622CB6">
        <w:tc>
          <w:tcPr>
            <w:tcW w:w="0" w:type="auto"/>
            <w:vMerge/>
            <w:tcBorders>
              <w:top w:val="single" w:sz="4" w:space="0" w:color="auto"/>
              <w:left w:val="single" w:sz="4" w:space="0" w:color="auto"/>
              <w:bottom w:val="single" w:sz="4" w:space="0" w:color="auto"/>
              <w:right w:val="single" w:sz="4" w:space="0" w:color="auto"/>
            </w:tcBorders>
            <w:vAlign w:val="center"/>
            <w:hideMark/>
          </w:tcPr>
          <w:p w:rsidR="00622CB6" w:rsidRDefault="00622CB6">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22CB6" w:rsidRPr="00622CB6" w:rsidRDefault="00622CB6">
            <w:pPr>
              <w:spacing w:after="0" w:line="240" w:lineRule="auto"/>
              <w:rPr>
                <w:rFonts w:ascii="Times New Roman" w:hAnsi="Times New Roman"/>
                <w:sz w:val="28"/>
                <w:szCs w:val="28"/>
              </w:rPr>
            </w:pPr>
            <w:r>
              <w:rPr>
                <w:rFonts w:ascii="Times New Roman" w:hAnsi="Times New Roman"/>
                <w:sz w:val="28"/>
                <w:szCs w:val="28"/>
                <w:lang w:val="en-US"/>
              </w:rPr>
              <w:t>2</w:t>
            </w:r>
            <w:r>
              <w:rPr>
                <w:rFonts w:ascii="Times New Roman" w:hAnsi="Times New Roman"/>
                <w:sz w:val="28"/>
                <w:szCs w:val="28"/>
              </w:rPr>
              <w:t>4</w:t>
            </w:r>
          </w:p>
        </w:tc>
      </w:tr>
      <w:tr w:rsidR="00622CB6" w:rsidTr="00622CB6">
        <w:tc>
          <w:tcPr>
            <w:tcW w:w="0" w:type="auto"/>
            <w:vMerge/>
            <w:tcBorders>
              <w:top w:val="single" w:sz="4" w:space="0" w:color="auto"/>
              <w:left w:val="single" w:sz="4" w:space="0" w:color="auto"/>
              <w:bottom w:val="single" w:sz="4" w:space="0" w:color="auto"/>
              <w:right w:val="single" w:sz="4" w:space="0" w:color="auto"/>
            </w:tcBorders>
            <w:vAlign w:val="center"/>
            <w:hideMark/>
          </w:tcPr>
          <w:p w:rsidR="00622CB6" w:rsidRDefault="00622CB6">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22CB6" w:rsidRDefault="00622CB6">
            <w:pPr>
              <w:spacing w:after="0" w:line="240" w:lineRule="auto"/>
              <w:rPr>
                <w:rFonts w:ascii="Times New Roman" w:hAnsi="Times New Roman"/>
                <w:sz w:val="28"/>
                <w:szCs w:val="28"/>
              </w:rPr>
            </w:pPr>
            <w:r>
              <w:rPr>
                <w:rFonts w:ascii="Times New Roman" w:hAnsi="Times New Roman"/>
                <w:sz w:val="28"/>
                <w:szCs w:val="28"/>
              </w:rPr>
              <w:t>–</w:t>
            </w:r>
          </w:p>
        </w:tc>
      </w:tr>
      <w:tr w:rsidR="00622CB6" w:rsidTr="00622CB6">
        <w:tc>
          <w:tcPr>
            <w:tcW w:w="3227" w:type="dxa"/>
            <w:tcBorders>
              <w:top w:val="single" w:sz="4" w:space="0" w:color="auto"/>
              <w:left w:val="single" w:sz="4" w:space="0" w:color="auto"/>
              <w:bottom w:val="single" w:sz="4" w:space="0" w:color="auto"/>
              <w:right w:val="single" w:sz="4" w:space="0" w:color="auto"/>
            </w:tcBorders>
            <w:hideMark/>
          </w:tcPr>
          <w:p w:rsidR="00622CB6" w:rsidRDefault="00622CB6">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622CB6" w:rsidRDefault="00622CB6">
            <w:pPr>
              <w:spacing w:after="0" w:line="240" w:lineRule="auto"/>
              <w:rPr>
                <w:rFonts w:ascii="Times New Roman" w:hAnsi="Times New Roman"/>
                <w:sz w:val="28"/>
                <w:szCs w:val="28"/>
                <w:lang w:val="en-US"/>
              </w:rPr>
            </w:pPr>
            <w:r>
              <w:rPr>
                <w:rFonts w:ascii="Times New Roman" w:hAnsi="Times New Roman"/>
                <w:sz w:val="28"/>
                <w:szCs w:val="28"/>
                <w:lang w:val="en-US"/>
              </w:rPr>
              <w:t>exam</w:t>
            </w:r>
          </w:p>
        </w:tc>
      </w:tr>
      <w:tr w:rsidR="00622CB6" w:rsidTr="00622CB6">
        <w:tc>
          <w:tcPr>
            <w:tcW w:w="3227" w:type="dxa"/>
            <w:tcBorders>
              <w:top w:val="single" w:sz="4" w:space="0" w:color="auto"/>
              <w:left w:val="single" w:sz="4" w:space="0" w:color="auto"/>
              <w:bottom w:val="single" w:sz="4" w:space="0" w:color="auto"/>
              <w:right w:val="single" w:sz="4" w:space="0" w:color="auto"/>
            </w:tcBorders>
            <w:hideMark/>
          </w:tcPr>
          <w:p w:rsidR="00622CB6" w:rsidRDefault="00622CB6">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622CB6" w:rsidRDefault="00622CB6">
            <w:pPr>
              <w:spacing w:after="0" w:line="240" w:lineRule="auto"/>
              <w:rPr>
                <w:rFonts w:ascii="Times New Roman" w:eastAsia="Times New Roman" w:hAnsi="Times New Roman"/>
                <w:sz w:val="28"/>
                <w:szCs w:val="28"/>
                <w:lang w:val="en-US"/>
              </w:rPr>
            </w:pPr>
            <w:r>
              <w:rPr>
                <w:rFonts w:ascii="Times New Roman" w:hAnsi="Times New Roman"/>
                <w:sz w:val="28"/>
                <w:szCs w:val="28"/>
                <w:lang w:val="en-US"/>
              </w:rPr>
              <w:t>3</w:t>
            </w:r>
          </w:p>
        </w:tc>
      </w:tr>
      <w:tr w:rsidR="00622CB6" w:rsidRPr="00062D4B" w:rsidTr="00622CB6">
        <w:tc>
          <w:tcPr>
            <w:tcW w:w="3227" w:type="dxa"/>
            <w:tcBorders>
              <w:top w:val="single" w:sz="4" w:space="0" w:color="auto"/>
              <w:left w:val="single" w:sz="4" w:space="0" w:color="auto"/>
              <w:bottom w:val="single" w:sz="4" w:space="0" w:color="auto"/>
              <w:right w:val="single" w:sz="4" w:space="0" w:color="auto"/>
            </w:tcBorders>
            <w:hideMark/>
          </w:tcPr>
          <w:p w:rsidR="00622CB6" w:rsidRDefault="00622CB6">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622CB6" w:rsidRDefault="00622CB6" w:rsidP="007043EC">
            <w:pPr>
              <w:spacing w:after="0" w:line="240" w:lineRule="auto"/>
              <w:jc w:val="both"/>
              <w:rPr>
                <w:rFonts w:ascii="Times New Roman" w:hAnsi="Times New Roman"/>
                <w:sz w:val="28"/>
                <w:szCs w:val="28"/>
                <w:lang w:val="en-US"/>
              </w:rPr>
            </w:pPr>
            <w:r w:rsidRPr="00622CB6">
              <w:rPr>
                <w:rFonts w:ascii="Times New Roman" w:hAnsi="Times New Roman"/>
                <w:sz w:val="28"/>
                <w:szCs w:val="28"/>
                <w:lang w:val="en-US"/>
              </w:rPr>
              <w:t>S</w:t>
            </w:r>
            <w:r w:rsidR="007043EC">
              <w:rPr>
                <w:rFonts w:ascii="Times New Roman" w:hAnsi="Times New Roman"/>
                <w:sz w:val="28"/>
                <w:szCs w:val="28"/>
                <w:lang w:val="en-US"/>
              </w:rPr>
              <w:t>C</w:t>
            </w:r>
            <w:r w:rsidRPr="00622CB6">
              <w:rPr>
                <w:rFonts w:ascii="Times New Roman" w:hAnsi="Times New Roman"/>
                <w:sz w:val="28"/>
                <w:szCs w:val="28"/>
                <w:lang w:val="en-US"/>
              </w:rPr>
              <w:t>-1. Possess a system of linguistic knowledge about the stylistic potential of phonetic, lexical, grammatical, discursive-textual paradigms of the Belarusian language, its functional-stylistic and stylistic varieties.</w:t>
            </w:r>
          </w:p>
        </w:tc>
      </w:tr>
      <w:tr w:rsidR="00622CB6" w:rsidRPr="00062D4B" w:rsidTr="00622CB6">
        <w:tc>
          <w:tcPr>
            <w:tcW w:w="9570" w:type="dxa"/>
            <w:gridSpan w:val="2"/>
            <w:tcBorders>
              <w:top w:val="single" w:sz="4" w:space="0" w:color="auto"/>
              <w:left w:val="single" w:sz="4" w:space="0" w:color="auto"/>
              <w:bottom w:val="single" w:sz="4" w:space="0" w:color="auto"/>
              <w:right w:val="single" w:sz="4" w:space="0" w:color="auto"/>
            </w:tcBorders>
            <w:hideMark/>
          </w:tcPr>
          <w:p w:rsidR="00622CB6" w:rsidRDefault="00622CB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622CB6" w:rsidRDefault="00622CB6">
            <w:pPr>
              <w:spacing w:after="0" w:line="240" w:lineRule="auto"/>
              <w:ind w:firstLine="709"/>
              <w:jc w:val="both"/>
              <w:rPr>
                <w:rFonts w:ascii="Times New Roman" w:hAnsi="Times New Roman"/>
                <w:sz w:val="28"/>
                <w:szCs w:val="28"/>
                <w:lang w:val="en-US"/>
              </w:rPr>
            </w:pPr>
            <w:r w:rsidRPr="00622CB6">
              <w:rPr>
                <w:rFonts w:ascii="Times New Roman" w:hAnsi="Times New Roman"/>
                <w:sz w:val="28"/>
                <w:szCs w:val="28"/>
                <w:lang w:val="en-US"/>
              </w:rPr>
              <w:t>The academic discipline “Theory of Literature” is aimed at creating the necessary basis for students to master literary disciplines. In the process of studying the discipline, the student gains knowledge about the aesthetic and socio-historical nature of literature and the creative process, the main historical stages of the development of theoretical and literary thought, literary schools, categories of the literary process, the main components of a work of art, the specificity of imagery in the art of the word, the genus-species specificity of literary literature; the essence and areas of use of general aesthetic and literary categories, terms, concepts, their typological parameters; the ways and main stages of the development of world literature (from antiquity to the present day); features of the literary process in Belarus, the place of the national art of the word in the system of world literature; the relationship between the worldview and the writer's work, the features of his style or creative manner; the specific-historical, universal and national significance of artistic movements, the works of their most prominent representatives; the basic principles and approaches to literary analysis of the text.</w:t>
            </w:r>
          </w:p>
        </w:tc>
      </w:tr>
    </w:tbl>
    <w:p w:rsidR="007D5E59" w:rsidRPr="002B2760" w:rsidRDefault="007D5E59" w:rsidP="00AA031B">
      <w:pPr>
        <w:spacing w:after="0" w:line="240" w:lineRule="auto"/>
        <w:rPr>
          <w:lang w:val="be-BY"/>
        </w:rPr>
      </w:pPr>
      <w:bookmarkStart w:id="0" w:name="_GoBack"/>
      <w:bookmarkEnd w:id="0"/>
    </w:p>
    <w:sectPr w:rsidR="007D5E59" w:rsidRPr="002B2760" w:rsidSect="00245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760"/>
    <w:rsid w:val="000622DD"/>
    <w:rsid w:val="00062D4B"/>
    <w:rsid w:val="001979EC"/>
    <w:rsid w:val="00245A55"/>
    <w:rsid w:val="002B2760"/>
    <w:rsid w:val="00420694"/>
    <w:rsid w:val="00622CB6"/>
    <w:rsid w:val="007043EC"/>
    <w:rsid w:val="007D5E59"/>
    <w:rsid w:val="00AA031B"/>
    <w:rsid w:val="00CF267E"/>
    <w:rsid w:val="00D6069A"/>
    <w:rsid w:val="00DD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760"/>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2B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B2760"/>
    <w:rPr>
      <w:rFonts w:ascii="Courier New" w:hAnsi="Courier New" w:cs="Courier New"/>
      <w:lang w:eastAsia="ru-RU"/>
    </w:rPr>
  </w:style>
  <w:style w:type="table" w:styleId="ae">
    <w:name w:val="Table Grid"/>
    <w:basedOn w:val="a1"/>
    <w:uiPriority w:val="59"/>
    <w:rsid w:val="00622CB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760"/>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2B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B2760"/>
    <w:rPr>
      <w:rFonts w:ascii="Courier New" w:hAnsi="Courier New" w:cs="Courier New"/>
      <w:lang w:eastAsia="ru-RU"/>
    </w:rPr>
  </w:style>
  <w:style w:type="table" w:styleId="ae">
    <w:name w:val="Table Grid"/>
    <w:basedOn w:val="a1"/>
    <w:uiPriority w:val="59"/>
    <w:rsid w:val="00622CB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56386">
      <w:bodyDiv w:val="1"/>
      <w:marLeft w:val="0"/>
      <w:marRight w:val="0"/>
      <w:marTop w:val="0"/>
      <w:marBottom w:val="0"/>
      <w:divBdr>
        <w:top w:val="none" w:sz="0" w:space="0" w:color="auto"/>
        <w:left w:val="none" w:sz="0" w:space="0" w:color="auto"/>
        <w:bottom w:val="none" w:sz="0" w:space="0" w:color="auto"/>
        <w:right w:val="none" w:sz="0" w:space="0" w:color="auto"/>
      </w:divBdr>
    </w:div>
    <w:div w:id="146106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2025-07-18T06:40:00Z</dcterms:created>
  <dcterms:modified xsi:type="dcterms:W3CDTF">2025-07-18T06:42:00Z</dcterms:modified>
</cp:coreProperties>
</file>