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5D" w:rsidRDefault="00D1365D" w:rsidP="00F17F4E">
      <w:pPr>
        <w:jc w:val="center"/>
        <w:rPr>
          <w:b/>
          <w:sz w:val="28"/>
          <w:szCs w:val="28"/>
          <w:lang w:val="en-US"/>
        </w:rPr>
      </w:pPr>
      <w:r>
        <w:rPr>
          <w:b/>
          <w:sz w:val="28"/>
          <w:szCs w:val="28"/>
          <w:lang w:val="en-US"/>
        </w:rPr>
        <w:t>The name of the academic discipline:</w:t>
      </w:r>
    </w:p>
    <w:p w:rsidR="00D1365D" w:rsidRPr="00D1365D" w:rsidRDefault="00D1365D" w:rsidP="00D1365D">
      <w:pPr>
        <w:jc w:val="center"/>
        <w:rPr>
          <w:b/>
          <w:sz w:val="28"/>
          <w:szCs w:val="28"/>
          <w:lang w:val="en-US"/>
        </w:rPr>
      </w:pPr>
      <w:r w:rsidRPr="00D1365D">
        <w:rPr>
          <w:b/>
          <w:sz w:val="28"/>
          <w:szCs w:val="28"/>
          <w:lang w:val="en-US"/>
        </w:rPr>
        <w:t>“</w:t>
      </w:r>
      <w:bookmarkStart w:id="0" w:name="_GoBack"/>
      <w:r w:rsidR="00315B06">
        <w:rPr>
          <w:b/>
          <w:sz w:val="28"/>
          <w:szCs w:val="28"/>
          <w:lang w:val="en-US"/>
        </w:rPr>
        <w:t>Historical Demography</w:t>
      </w:r>
      <w:bookmarkEnd w:id="0"/>
      <w:r w:rsidRPr="00D1365D">
        <w:rPr>
          <w:b/>
          <w:sz w:val="28"/>
          <w:szCs w:val="28"/>
          <w:lang w:val="en-US"/>
        </w:rPr>
        <w:t>”</w:t>
      </w:r>
    </w:p>
    <w:p w:rsidR="00D1365D" w:rsidRDefault="00D1365D" w:rsidP="00D1365D">
      <w:pPr>
        <w:jc w:val="center"/>
        <w:rPr>
          <w:rFonts w:eastAsiaTheme="minorHAnsi"/>
          <w:b/>
          <w:color w:val="000000" w:themeColor="text1"/>
          <w:sz w:val="28"/>
          <w:szCs w:val="28"/>
          <w:lang w:val="en-US" w:eastAsia="en-US"/>
        </w:rPr>
      </w:pPr>
    </w:p>
    <w:tbl>
      <w:tblPr>
        <w:tblStyle w:val="a6"/>
        <w:tblW w:w="0" w:type="auto"/>
        <w:tblLook w:val="04A0" w:firstRow="1" w:lastRow="0" w:firstColumn="1" w:lastColumn="0" w:noHBand="0" w:noVBand="1"/>
      </w:tblPr>
      <w:tblGrid>
        <w:gridCol w:w="3227"/>
        <w:gridCol w:w="6343"/>
      </w:tblGrid>
      <w:tr w:rsidR="00D1365D" w:rsidTr="00D1365D">
        <w:tc>
          <w:tcPr>
            <w:tcW w:w="3227"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jc w:val="both"/>
              <w:rPr>
                <w:b/>
                <w:kern w:val="2"/>
                <w:sz w:val="28"/>
                <w:szCs w:val="28"/>
                <w:lang w:val="en-US" w:eastAsia="en-US"/>
              </w:rPr>
            </w:pPr>
            <w:r>
              <w:rPr>
                <w:rStyle w:val="a7"/>
                <w:color w:val="000000"/>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rPr>
                <w:kern w:val="2"/>
                <w:sz w:val="28"/>
                <w:szCs w:val="28"/>
                <w:lang w:val="en-US" w:eastAsia="en-US"/>
              </w:rPr>
            </w:pPr>
            <w:r>
              <w:rPr>
                <w:bCs/>
                <w:color w:val="000000"/>
                <w:sz w:val="28"/>
                <w:szCs w:val="28"/>
              </w:rPr>
              <w:t>7</w:t>
            </w:r>
            <w:r>
              <w:rPr>
                <w:bCs/>
                <w:color w:val="000000"/>
                <w:sz w:val="28"/>
                <w:szCs w:val="28"/>
                <w:lang w:val="en-US"/>
              </w:rPr>
              <w:t>-0</w:t>
            </w:r>
            <w:r>
              <w:rPr>
                <w:bCs/>
                <w:color w:val="000000"/>
                <w:sz w:val="28"/>
                <w:szCs w:val="28"/>
              </w:rPr>
              <w:t>6</w:t>
            </w:r>
            <w:r>
              <w:rPr>
                <w:bCs/>
                <w:color w:val="000000"/>
                <w:sz w:val="28"/>
                <w:szCs w:val="28"/>
                <w:lang w:val="en-US"/>
              </w:rPr>
              <w:t>-0</w:t>
            </w:r>
            <w:r>
              <w:rPr>
                <w:bCs/>
                <w:color w:val="000000"/>
                <w:sz w:val="28"/>
                <w:szCs w:val="28"/>
              </w:rPr>
              <w:t>222</w:t>
            </w:r>
            <w:r>
              <w:rPr>
                <w:bCs/>
                <w:color w:val="000000"/>
                <w:sz w:val="28"/>
                <w:szCs w:val="28"/>
                <w:lang w:val="en-US"/>
              </w:rPr>
              <w:t>-0</w:t>
            </w:r>
            <w:r>
              <w:rPr>
                <w:bCs/>
                <w:color w:val="000000"/>
                <w:sz w:val="28"/>
                <w:szCs w:val="28"/>
              </w:rPr>
              <w:t>1</w:t>
            </w:r>
            <w:r>
              <w:rPr>
                <w:bCs/>
                <w:color w:val="000000"/>
                <w:sz w:val="28"/>
                <w:szCs w:val="28"/>
                <w:lang w:val="en-US"/>
              </w:rPr>
              <w:t xml:space="preserve"> History</w:t>
            </w:r>
          </w:p>
        </w:tc>
      </w:tr>
      <w:tr w:rsidR="00D1365D" w:rsidTr="00D1365D">
        <w:tc>
          <w:tcPr>
            <w:tcW w:w="3227"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jc w:val="both"/>
              <w:rPr>
                <w:b/>
                <w:kern w:val="2"/>
                <w:sz w:val="28"/>
                <w:szCs w:val="28"/>
                <w:lang w:val="en-US" w:eastAsia="en-US"/>
              </w:rPr>
            </w:pPr>
            <w:r>
              <w:rPr>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rsidP="00DF4EDD">
            <w:pPr>
              <w:widowControl w:val="0"/>
              <w:rPr>
                <w:sz w:val="28"/>
                <w:szCs w:val="28"/>
              </w:rPr>
            </w:pPr>
            <w:r w:rsidRPr="00D1365D">
              <w:rPr>
                <w:sz w:val="28"/>
                <w:szCs w:val="28"/>
              </w:rPr>
              <w:t>2</w:t>
            </w:r>
          </w:p>
        </w:tc>
      </w:tr>
      <w:tr w:rsidR="00D1365D" w:rsidTr="00D1365D">
        <w:tc>
          <w:tcPr>
            <w:tcW w:w="3227"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jc w:val="both"/>
              <w:rPr>
                <w:b/>
                <w:kern w:val="2"/>
                <w:sz w:val="28"/>
                <w:szCs w:val="28"/>
                <w:lang w:val="en-US" w:eastAsia="en-US"/>
              </w:rPr>
            </w:pPr>
            <w:r>
              <w:rPr>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rsidP="00DF4EDD">
            <w:pPr>
              <w:widowControl w:val="0"/>
              <w:rPr>
                <w:sz w:val="28"/>
                <w:szCs w:val="28"/>
              </w:rPr>
            </w:pPr>
            <w:r w:rsidRPr="00D1365D">
              <w:rPr>
                <w:sz w:val="28"/>
                <w:szCs w:val="28"/>
              </w:rPr>
              <w:t>3</w:t>
            </w:r>
          </w:p>
        </w:tc>
      </w:tr>
      <w:tr w:rsidR="00D1365D" w:rsidTr="00D1365D">
        <w:tc>
          <w:tcPr>
            <w:tcW w:w="3227"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jc w:val="both"/>
              <w:rPr>
                <w:b/>
                <w:kern w:val="2"/>
                <w:sz w:val="28"/>
                <w:szCs w:val="28"/>
                <w:lang w:val="en-US" w:eastAsia="en-US"/>
              </w:rPr>
            </w:pPr>
            <w:r>
              <w:rPr>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rsidP="00DF4EDD">
            <w:pPr>
              <w:widowControl w:val="0"/>
              <w:rPr>
                <w:sz w:val="28"/>
                <w:szCs w:val="28"/>
              </w:rPr>
            </w:pPr>
            <w:r w:rsidRPr="00D1365D">
              <w:rPr>
                <w:sz w:val="28"/>
                <w:szCs w:val="28"/>
              </w:rPr>
              <w:t>46</w:t>
            </w:r>
          </w:p>
        </w:tc>
      </w:tr>
      <w:tr w:rsidR="00D1365D" w:rsidTr="00D1365D">
        <w:tc>
          <w:tcPr>
            <w:tcW w:w="3227" w:type="dxa"/>
            <w:vMerge w:val="restart"/>
            <w:tcBorders>
              <w:top w:val="single" w:sz="4" w:space="0" w:color="auto"/>
              <w:left w:val="single" w:sz="4" w:space="0" w:color="auto"/>
              <w:bottom w:val="single" w:sz="4" w:space="0" w:color="auto"/>
              <w:right w:val="single" w:sz="4" w:space="0" w:color="auto"/>
            </w:tcBorders>
            <w:hideMark/>
          </w:tcPr>
          <w:p w:rsidR="00D1365D" w:rsidRDefault="00D1365D">
            <w:pPr>
              <w:rPr>
                <w:b/>
                <w:sz w:val="28"/>
                <w:szCs w:val="28"/>
                <w:lang w:val="en-US"/>
              </w:rPr>
            </w:pPr>
            <w:r>
              <w:rPr>
                <w:b/>
                <w:sz w:val="28"/>
                <w:szCs w:val="28"/>
                <w:lang w:val="en-US"/>
              </w:rPr>
              <w:t>Lectures</w:t>
            </w:r>
          </w:p>
          <w:p w:rsidR="00D1365D" w:rsidRDefault="00D1365D">
            <w:pPr>
              <w:rPr>
                <w:rFonts w:eastAsiaTheme="minorHAnsi"/>
                <w:b/>
                <w:sz w:val="28"/>
                <w:szCs w:val="28"/>
                <w:lang w:val="en-US"/>
              </w:rPr>
            </w:pPr>
            <w:r>
              <w:rPr>
                <w:b/>
                <w:sz w:val="28"/>
                <w:szCs w:val="28"/>
                <w:lang w:val="en-US"/>
              </w:rPr>
              <w:t xml:space="preserve">Seminar classes </w:t>
            </w:r>
          </w:p>
          <w:p w:rsidR="00D1365D" w:rsidRDefault="00D1365D">
            <w:pPr>
              <w:rPr>
                <w:rFonts w:eastAsia="Calibri"/>
                <w:b/>
                <w:sz w:val="28"/>
                <w:szCs w:val="28"/>
                <w:lang w:val="en-US"/>
              </w:rPr>
            </w:pPr>
            <w:r>
              <w:rPr>
                <w:b/>
                <w:sz w:val="28"/>
                <w:szCs w:val="28"/>
                <w:lang w:val="en-US"/>
              </w:rPr>
              <w:t>Practical classes</w:t>
            </w:r>
          </w:p>
          <w:p w:rsidR="00D1365D" w:rsidRDefault="00D1365D">
            <w:pPr>
              <w:widowControl w:val="0"/>
              <w:suppressAutoHyphens/>
              <w:autoSpaceDN w:val="0"/>
              <w:jc w:val="both"/>
              <w:rPr>
                <w:b/>
                <w:kern w:val="2"/>
                <w:sz w:val="28"/>
                <w:szCs w:val="28"/>
                <w:lang w:val="en-US" w:eastAsia="en-US"/>
              </w:rPr>
            </w:pPr>
            <w:r>
              <w:rPr>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rsidP="00DF4EDD">
            <w:pPr>
              <w:widowControl w:val="0"/>
              <w:rPr>
                <w:sz w:val="28"/>
                <w:szCs w:val="28"/>
              </w:rPr>
            </w:pPr>
            <w:r w:rsidRPr="00D1365D">
              <w:rPr>
                <w:sz w:val="28"/>
                <w:szCs w:val="28"/>
              </w:rPr>
              <w:t>26</w:t>
            </w:r>
          </w:p>
        </w:tc>
      </w:tr>
      <w:tr w:rsidR="00D1365D" w:rsidTr="00D1365D">
        <w:tc>
          <w:tcPr>
            <w:tcW w:w="0" w:type="auto"/>
            <w:vMerge/>
            <w:tcBorders>
              <w:top w:val="single" w:sz="4" w:space="0" w:color="auto"/>
              <w:left w:val="single" w:sz="4" w:space="0" w:color="auto"/>
              <w:bottom w:val="single" w:sz="4" w:space="0" w:color="auto"/>
              <w:right w:val="single" w:sz="4" w:space="0" w:color="auto"/>
            </w:tcBorders>
            <w:vAlign w:val="center"/>
            <w:hideMark/>
          </w:tcPr>
          <w:p w:rsidR="00D1365D" w:rsidRDefault="00D1365D">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rsidP="00DF4EDD">
            <w:pPr>
              <w:widowControl w:val="0"/>
              <w:rPr>
                <w:sz w:val="28"/>
                <w:szCs w:val="28"/>
              </w:rPr>
            </w:pPr>
            <w:r w:rsidRPr="00D1365D">
              <w:rPr>
                <w:sz w:val="28"/>
                <w:szCs w:val="28"/>
              </w:rPr>
              <w:t>20</w:t>
            </w:r>
          </w:p>
        </w:tc>
      </w:tr>
      <w:tr w:rsidR="00D1365D" w:rsidTr="00D1365D">
        <w:tc>
          <w:tcPr>
            <w:tcW w:w="0" w:type="auto"/>
            <w:vMerge/>
            <w:tcBorders>
              <w:top w:val="single" w:sz="4" w:space="0" w:color="auto"/>
              <w:left w:val="single" w:sz="4" w:space="0" w:color="auto"/>
              <w:bottom w:val="single" w:sz="4" w:space="0" w:color="auto"/>
              <w:right w:val="single" w:sz="4" w:space="0" w:color="auto"/>
            </w:tcBorders>
            <w:vAlign w:val="center"/>
            <w:hideMark/>
          </w:tcPr>
          <w:p w:rsidR="00D1365D" w:rsidRDefault="00D1365D">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rsidP="00DF4EDD">
            <w:pPr>
              <w:widowControl w:val="0"/>
              <w:rPr>
                <w:sz w:val="28"/>
                <w:szCs w:val="28"/>
              </w:rPr>
            </w:pPr>
            <w:r w:rsidRPr="00D1365D">
              <w:rPr>
                <w:sz w:val="28"/>
                <w:szCs w:val="28"/>
              </w:rPr>
              <w:t>-</w:t>
            </w:r>
          </w:p>
        </w:tc>
      </w:tr>
      <w:tr w:rsidR="00D1365D" w:rsidTr="00D1365D">
        <w:tc>
          <w:tcPr>
            <w:tcW w:w="0" w:type="auto"/>
            <w:vMerge/>
            <w:tcBorders>
              <w:top w:val="single" w:sz="4" w:space="0" w:color="auto"/>
              <w:left w:val="single" w:sz="4" w:space="0" w:color="auto"/>
              <w:bottom w:val="single" w:sz="4" w:space="0" w:color="auto"/>
              <w:right w:val="single" w:sz="4" w:space="0" w:color="auto"/>
            </w:tcBorders>
            <w:vAlign w:val="center"/>
            <w:hideMark/>
          </w:tcPr>
          <w:p w:rsidR="00D1365D" w:rsidRDefault="00D1365D">
            <w:pPr>
              <w:rPr>
                <w:b/>
                <w:kern w:val="2"/>
                <w:sz w:val="28"/>
                <w:szCs w:val="28"/>
                <w:lang w:val="en-US" w:eastAsia="en-US"/>
              </w:rPr>
            </w:pP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rsidP="00DF4EDD">
            <w:pPr>
              <w:widowControl w:val="0"/>
              <w:rPr>
                <w:sz w:val="28"/>
                <w:szCs w:val="28"/>
              </w:rPr>
            </w:pPr>
            <w:r w:rsidRPr="00D1365D">
              <w:rPr>
                <w:sz w:val="28"/>
                <w:szCs w:val="28"/>
              </w:rPr>
              <w:t>-</w:t>
            </w:r>
          </w:p>
        </w:tc>
      </w:tr>
      <w:tr w:rsidR="00D1365D" w:rsidTr="00D1365D">
        <w:tc>
          <w:tcPr>
            <w:tcW w:w="3227"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jc w:val="both"/>
              <w:rPr>
                <w:b/>
                <w:kern w:val="2"/>
                <w:sz w:val="28"/>
                <w:szCs w:val="28"/>
                <w:lang w:val="en-US" w:eastAsia="en-US"/>
              </w:rPr>
            </w:pPr>
            <w:r>
              <w:rPr>
                <w:b/>
                <w:sz w:val="28"/>
                <w:szCs w:val="28"/>
                <w:lang w:val="en-US"/>
              </w:rPr>
              <w:t>Form of the current assessment (</w:t>
            </w:r>
            <w:r>
              <w:rPr>
                <w:b/>
                <w:i/>
                <w:sz w:val="28"/>
                <w:szCs w:val="28"/>
                <w:lang w:val="en-US"/>
              </w:rPr>
              <w:t>credit/ graded credit /exam</w:t>
            </w:r>
            <w:r>
              <w:rPr>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D1365D" w:rsidRDefault="00D1365D">
            <w:pPr>
              <w:rPr>
                <w:sz w:val="28"/>
                <w:szCs w:val="28"/>
                <w:lang w:val="en-US" w:eastAsia="en-US"/>
              </w:rPr>
            </w:pPr>
            <w:r>
              <w:rPr>
                <w:sz w:val="28"/>
                <w:szCs w:val="28"/>
                <w:lang w:val="en-US"/>
              </w:rPr>
              <w:t>credit</w:t>
            </w:r>
          </w:p>
        </w:tc>
      </w:tr>
      <w:tr w:rsidR="00D1365D" w:rsidTr="00D1365D">
        <w:tc>
          <w:tcPr>
            <w:tcW w:w="3227"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jc w:val="both"/>
              <w:rPr>
                <w:b/>
                <w:kern w:val="2"/>
                <w:sz w:val="28"/>
                <w:szCs w:val="28"/>
                <w:lang w:val="en-US" w:eastAsia="en-US"/>
              </w:rPr>
            </w:pPr>
            <w:r>
              <w:rPr>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D1365D" w:rsidRDefault="00D1365D">
            <w:pPr>
              <w:rPr>
                <w:rFonts w:eastAsia="Calibri"/>
                <w:kern w:val="2"/>
                <w:sz w:val="28"/>
                <w:szCs w:val="28"/>
                <w:lang w:eastAsia="en-US"/>
              </w:rPr>
            </w:pPr>
            <w:r>
              <w:rPr>
                <w:sz w:val="28"/>
                <w:szCs w:val="28"/>
              </w:rPr>
              <w:t>3</w:t>
            </w:r>
          </w:p>
        </w:tc>
      </w:tr>
      <w:tr w:rsidR="00D1365D" w:rsidRPr="00F17F4E" w:rsidTr="00D1365D">
        <w:tc>
          <w:tcPr>
            <w:tcW w:w="3227" w:type="dxa"/>
            <w:tcBorders>
              <w:top w:val="single" w:sz="4" w:space="0" w:color="auto"/>
              <w:left w:val="single" w:sz="4" w:space="0" w:color="auto"/>
              <w:bottom w:val="single" w:sz="4" w:space="0" w:color="auto"/>
              <w:right w:val="single" w:sz="4" w:space="0" w:color="auto"/>
            </w:tcBorders>
            <w:hideMark/>
          </w:tcPr>
          <w:p w:rsidR="00D1365D" w:rsidRDefault="00D1365D">
            <w:pPr>
              <w:widowControl w:val="0"/>
              <w:suppressAutoHyphens/>
              <w:autoSpaceDN w:val="0"/>
              <w:jc w:val="both"/>
              <w:rPr>
                <w:b/>
                <w:kern w:val="2"/>
                <w:sz w:val="28"/>
                <w:szCs w:val="28"/>
                <w:lang w:val="en-US" w:eastAsia="en-US"/>
              </w:rPr>
            </w:pPr>
            <w:r>
              <w:rPr>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D1365D" w:rsidRPr="00D1365D" w:rsidRDefault="00D1365D">
            <w:pPr>
              <w:jc w:val="both"/>
              <w:rPr>
                <w:color w:val="000000"/>
                <w:kern w:val="2"/>
                <w:sz w:val="28"/>
                <w:szCs w:val="28"/>
                <w:lang w:val="en-US" w:eastAsia="en-US"/>
              </w:rPr>
            </w:pPr>
            <w:r w:rsidRPr="00F17F4E">
              <w:rPr>
                <w:sz w:val="28"/>
                <w:szCs w:val="28"/>
                <w:lang w:val="en-US"/>
              </w:rPr>
              <w:t>Interpret socially significant processes and problems on the territory of Belarus in different periods of its historical development; analyze the main stages of the formation of the Belarusian nation and understand its attributive features; determine ethno-confessional patterns and features of the development of Belarusian society; systematize and classify social and ethno-cultural processes, explain their influence on the historical development of society.</w:t>
            </w:r>
          </w:p>
        </w:tc>
      </w:tr>
      <w:tr w:rsidR="00D1365D" w:rsidRPr="00F17F4E" w:rsidTr="00D1365D">
        <w:tc>
          <w:tcPr>
            <w:tcW w:w="9570" w:type="dxa"/>
            <w:gridSpan w:val="2"/>
            <w:tcBorders>
              <w:top w:val="single" w:sz="4" w:space="0" w:color="auto"/>
              <w:left w:val="single" w:sz="4" w:space="0" w:color="auto"/>
              <w:bottom w:val="single" w:sz="4" w:space="0" w:color="auto"/>
              <w:right w:val="single" w:sz="4" w:space="0" w:color="auto"/>
            </w:tcBorders>
            <w:hideMark/>
          </w:tcPr>
          <w:p w:rsidR="00D1365D" w:rsidRDefault="00D1365D">
            <w:pPr>
              <w:jc w:val="center"/>
              <w:rPr>
                <w:b/>
                <w:sz w:val="28"/>
                <w:szCs w:val="28"/>
                <w:lang w:val="en-US"/>
              </w:rPr>
            </w:pPr>
            <w:r>
              <w:rPr>
                <w:b/>
                <w:sz w:val="28"/>
                <w:szCs w:val="28"/>
                <w:lang w:val="en-US"/>
              </w:rPr>
              <w:t>Summary of the academic discipline:</w:t>
            </w:r>
          </w:p>
          <w:p w:rsidR="00D1365D" w:rsidRPr="00D1365D" w:rsidRDefault="00D1365D" w:rsidP="00D1365D">
            <w:pPr>
              <w:widowControl w:val="0"/>
              <w:ind w:firstLine="709"/>
              <w:jc w:val="both"/>
              <w:rPr>
                <w:color w:val="3C4043"/>
                <w:sz w:val="28"/>
                <w:szCs w:val="28"/>
                <w:lang w:val="en-US"/>
              </w:rPr>
            </w:pPr>
            <w:r w:rsidRPr="00D1365D">
              <w:rPr>
                <w:sz w:val="28"/>
                <w:szCs w:val="28"/>
                <w:lang w:val="en-US"/>
              </w:rPr>
              <w:t xml:space="preserve">The purpose of teaching the course is to develop in-depth knowledge of historical demography problems in master's students using such concepts as: human reproduction, birth and death rates, family and marital relations, childbearing, migration, and social hygiene. </w:t>
            </w:r>
            <w:r w:rsidRPr="00F17F4E">
              <w:rPr>
                <w:sz w:val="28"/>
                <w:szCs w:val="28"/>
                <w:lang w:val="en-US"/>
              </w:rPr>
              <w:t>This course contains a number of additional data reflecting the current level of historical science. It is designed to broaden the historical horizons of future history teachers and, more broadly, professional historians by studying the dynamics of human reproduction development in different regions at all stages of human history. The course contains general statistical data on different stages of the history of Belarus in comparison with neighboring territories of Europe, the dynamics of population reproduction, and the development of family and marital relations from primitive times to the present day.</w:t>
            </w:r>
          </w:p>
        </w:tc>
      </w:tr>
    </w:tbl>
    <w:p w:rsidR="00D1365D" w:rsidRDefault="00D1365D" w:rsidP="00D1365D">
      <w:pPr>
        <w:rPr>
          <w:sz w:val="28"/>
          <w:szCs w:val="28"/>
          <w:lang w:val="en-US" w:eastAsia="en-US"/>
        </w:rPr>
      </w:pPr>
    </w:p>
    <w:p w:rsidR="00910D69" w:rsidRPr="00D1365D" w:rsidRDefault="00910D69">
      <w:pPr>
        <w:rPr>
          <w:lang w:val="en-US"/>
        </w:rPr>
      </w:pPr>
    </w:p>
    <w:sectPr w:rsidR="00910D69" w:rsidRPr="00D1365D" w:rsidSect="008756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0"/>
    <w:rsid w:val="00043F59"/>
    <w:rsid w:val="00315B06"/>
    <w:rsid w:val="00485DCF"/>
    <w:rsid w:val="004C06F3"/>
    <w:rsid w:val="00672A3D"/>
    <w:rsid w:val="00683D68"/>
    <w:rsid w:val="006E43C0"/>
    <w:rsid w:val="00716B80"/>
    <w:rsid w:val="00791C4C"/>
    <w:rsid w:val="00875634"/>
    <w:rsid w:val="00910D69"/>
    <w:rsid w:val="00C610D6"/>
    <w:rsid w:val="00D1365D"/>
    <w:rsid w:val="00E83049"/>
    <w:rsid w:val="00EB1BD2"/>
    <w:rsid w:val="00F17F4E"/>
    <w:rsid w:val="00F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D1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D1365D"/>
    <w:rPr>
      <w:b/>
      <w:bCs/>
    </w:rPr>
  </w:style>
  <w:style w:type="character" w:customStyle="1" w:styleId="rynqvb">
    <w:name w:val="rynqvb"/>
    <w:basedOn w:val="a0"/>
    <w:rsid w:val="00D13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43C0"/>
    <w:rPr>
      <w:rFonts w:ascii="Times New Roman" w:eastAsia="Times New Roman" w:hAnsi="Times New Roman" w:cs="Times New Roman"/>
      <w:sz w:val="28"/>
      <w:szCs w:val="20"/>
      <w:lang w:eastAsia="ru-RU"/>
    </w:rPr>
  </w:style>
  <w:style w:type="character" w:styleId="a3">
    <w:name w:val="Hyperlink"/>
    <w:uiPriority w:val="99"/>
    <w:semiHidden/>
    <w:unhideWhenUsed/>
    <w:rsid w:val="006E43C0"/>
    <w:rPr>
      <w:color w:val="0000FF"/>
      <w:u w:val="single"/>
    </w:rPr>
  </w:style>
  <w:style w:type="paragraph" w:styleId="a4">
    <w:name w:val="Subtitle"/>
    <w:basedOn w:val="a"/>
    <w:link w:val="a5"/>
    <w:qFormat/>
    <w:rsid w:val="006E43C0"/>
    <w:rPr>
      <w:sz w:val="24"/>
    </w:rPr>
  </w:style>
  <w:style w:type="character" w:customStyle="1" w:styleId="a5">
    <w:name w:val="Подзаголовок Знак"/>
    <w:basedOn w:val="a0"/>
    <w:link w:val="a4"/>
    <w:rsid w:val="006E43C0"/>
    <w:rPr>
      <w:rFonts w:ascii="Times New Roman" w:eastAsia="Times New Roman" w:hAnsi="Times New Roman" w:cs="Times New Roman"/>
      <w:sz w:val="24"/>
      <w:szCs w:val="20"/>
      <w:lang w:eastAsia="ru-RU"/>
    </w:rPr>
  </w:style>
  <w:style w:type="table" w:styleId="a6">
    <w:name w:val="Table Grid"/>
    <w:basedOn w:val="a1"/>
    <w:uiPriority w:val="59"/>
    <w:rsid w:val="00D1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D1365D"/>
    <w:rPr>
      <w:b/>
      <w:bCs/>
    </w:rPr>
  </w:style>
  <w:style w:type="character" w:customStyle="1" w:styleId="rynqvb">
    <w:name w:val="rynqvb"/>
    <w:basedOn w:val="a0"/>
    <w:rsid w:val="00D13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6372">
      <w:bodyDiv w:val="1"/>
      <w:marLeft w:val="0"/>
      <w:marRight w:val="0"/>
      <w:marTop w:val="0"/>
      <w:marBottom w:val="0"/>
      <w:divBdr>
        <w:top w:val="none" w:sz="0" w:space="0" w:color="auto"/>
        <w:left w:val="none" w:sz="0" w:space="0" w:color="auto"/>
        <w:bottom w:val="none" w:sz="0" w:space="0" w:color="auto"/>
        <w:right w:val="none" w:sz="0" w:space="0" w:color="auto"/>
      </w:divBdr>
    </w:div>
    <w:div w:id="18406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2025-07-24T08:22:00Z</dcterms:created>
  <dcterms:modified xsi:type="dcterms:W3CDTF">2025-07-24T08:22:00Z</dcterms:modified>
</cp:coreProperties>
</file>