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bookmarkEnd w:id="0"/>
      <w:r w:rsidRPr="00CF10CC">
        <w:rPr>
          <w:rFonts w:ascii="Times New Roman" w:eastAsia="Calibri" w:hAnsi="Times New Roman" w:cs="Times New Roman"/>
          <w:b/>
          <w:sz w:val="28"/>
          <w:szCs w:val="28"/>
        </w:rPr>
        <w:t xml:space="preserve">МОГИЛЕВСКИЙ ГОРОДСКОЙ </w:t>
      </w: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ИСПОЛНИТЕЛЬНЫЙ КОМИТЕТ</w:t>
      </w: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ОТДЕЛ ИДЕОЛОГИЧЕСКОЙ РАБОТЫ</w:t>
      </w: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И ПО ДЕЛАМ МОЛОДЕЖИ</w:t>
      </w: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119D3" w:rsidRPr="00C119D3" w:rsidRDefault="00C119D3" w:rsidP="00C119D3">
      <w:pPr>
        <w:spacing w:after="0" w:line="240" w:lineRule="auto"/>
        <w:ind w:left="-284"/>
        <w:jc w:val="center"/>
        <w:rPr>
          <w:rFonts w:ascii="Times New Roman" w:hAnsi="Times New Roman" w:cs="Times New Roman"/>
          <w:b/>
          <w:bCs/>
          <w:sz w:val="34"/>
          <w:szCs w:val="34"/>
        </w:rPr>
      </w:pPr>
      <w:r w:rsidRPr="00C119D3">
        <w:rPr>
          <w:rFonts w:ascii="Times New Roman" w:hAnsi="Times New Roman" w:cs="Times New Roman"/>
          <w:b/>
          <w:bCs/>
          <w:sz w:val="34"/>
          <w:szCs w:val="34"/>
        </w:rPr>
        <w:t>ИТОГИ ЗАВЕРШАЮЩЕЙСЯ ПЯТИЛЕТКИ КАК ОСНОВА СТРАТЕГИИ УСПЕШНОГО РАЗВИТИЯ НАШЕЙ СТРАНЫ</w:t>
      </w: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материал для информационно-пропагандистских групп</w:t>
      </w: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119D3" w:rsidRDefault="00C119D3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119D3" w:rsidRPr="00CF10CC" w:rsidRDefault="00C119D3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B1D57" w:rsidRPr="00CF10CC" w:rsidRDefault="008B1D57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F10CC">
        <w:rPr>
          <w:rFonts w:ascii="Times New Roman" w:eastAsia="Calibri" w:hAnsi="Times New Roman" w:cs="Times New Roman"/>
          <w:b/>
          <w:sz w:val="28"/>
          <w:szCs w:val="28"/>
        </w:rPr>
        <w:t>г. Могилев</w:t>
      </w:r>
    </w:p>
    <w:p w:rsidR="008B1D57" w:rsidRPr="00CF10CC" w:rsidRDefault="00C119D3" w:rsidP="008B1D57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февраль </w:t>
      </w:r>
      <w:r w:rsidR="008B1D57" w:rsidRPr="00CF10CC">
        <w:rPr>
          <w:rFonts w:ascii="Times New Roman" w:eastAsia="Calibri" w:hAnsi="Times New Roman" w:cs="Times New Roman"/>
          <w:b/>
          <w:sz w:val="28"/>
          <w:szCs w:val="28"/>
        </w:rPr>
        <w:t>202</w:t>
      </w:r>
      <w:r w:rsidR="008B1D57"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="008B1D57" w:rsidRPr="00CF10CC">
        <w:rPr>
          <w:rFonts w:ascii="Times New Roman" w:eastAsia="Calibri" w:hAnsi="Times New Roman" w:cs="Times New Roman"/>
          <w:b/>
          <w:sz w:val="28"/>
          <w:szCs w:val="28"/>
        </w:rPr>
        <w:t xml:space="preserve"> г.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2145AA" w:rsidRDefault="00C119D3" w:rsidP="00C119D3">
      <w:pPr>
        <w:spacing w:after="0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ИТОГИ ЗАВЕРШАЮЩЕЙСЯ ПЯТИЛЕТКИ КАК ОСНОВА СТРАТЕГИИ УСПЕШНОГО РАЗВИТИЯ НАШЕЙ СТРАНЫ</w:t>
      </w:r>
    </w:p>
    <w:p w:rsidR="00C119D3" w:rsidRDefault="00C119D3" w:rsidP="00C119D3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C119D3" w:rsidRPr="00C119D3" w:rsidRDefault="00C119D3" w:rsidP="00C119D3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C119D3">
        <w:rPr>
          <w:rFonts w:ascii="Times New Roman" w:hAnsi="Times New Roman" w:cs="Times New Roman"/>
          <w:i/>
          <w:sz w:val="24"/>
          <w:szCs w:val="24"/>
        </w:rPr>
        <w:t>на основе информации</w:t>
      </w:r>
      <w:r w:rsidRPr="00C119D3">
        <w:rPr>
          <w:rFonts w:ascii="Times New Roman" w:hAnsi="Times New Roman" w:cs="Times New Roman"/>
          <w:i/>
          <w:sz w:val="24"/>
          <w:szCs w:val="24"/>
        </w:rPr>
        <w:br/>
      </w:r>
      <w:r w:rsidRPr="00C119D3">
        <w:rPr>
          <w:rFonts w:ascii="Times New Roman" w:eastAsia="Calibri" w:hAnsi="Times New Roman" w:cs="Times New Roman"/>
          <w:i/>
          <w:sz w:val="24"/>
          <w:szCs w:val="24"/>
        </w:rPr>
        <w:t xml:space="preserve">Министерства здравоохранения, 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 </w:t>
      </w:r>
    </w:p>
    <w:p w:rsidR="00CA33F7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C119D3">
        <w:rPr>
          <w:rFonts w:ascii="Times New Roman" w:eastAsia="Calibri" w:hAnsi="Times New Roman" w:cs="Times New Roman"/>
          <w:i/>
          <w:sz w:val="24"/>
          <w:szCs w:val="24"/>
        </w:rPr>
        <w:t>материалов агентства «БелТА» и газеты «СБ. Беларусь сегодня»</w:t>
      </w:r>
    </w:p>
    <w:p w:rsidR="00451084" w:rsidRDefault="00451084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:rsidR="00C119D3" w:rsidRDefault="00C119D3" w:rsidP="00CA33F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:rsidR="00451084" w:rsidRPr="005A3A85" w:rsidRDefault="00451084" w:rsidP="0045108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5A3A85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1.</w:t>
      </w:r>
    </w:p>
    <w:p w:rsidR="00451084" w:rsidRDefault="00451084" w:rsidP="0045108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:rsidR="007C112F" w:rsidRDefault="007C112F" w:rsidP="0045108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7C112F">
        <w:rPr>
          <w:rFonts w:ascii="Times New Roman" w:hAnsi="Times New Roman" w:cs="Times New Roman"/>
          <w:noProof/>
          <w:color w:val="000000"/>
          <w:sz w:val="30"/>
          <w:szCs w:val="30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451084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30"/>
          <w:szCs w:val="30"/>
          <w:shd w:val="clear" w:color="auto" w:fill="FFFFFF"/>
        </w:rPr>
      </w:pPr>
    </w:p>
    <w:p w:rsidR="00C119D3" w:rsidRPr="008935D7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t xml:space="preserve">Каждый из нас может с уверенностью констатировать: в условиях непредсказуемости современных геополитических процессов и санкционного давления </w:t>
      </w:r>
      <w:r w:rsidRPr="008935D7">
        <w:rPr>
          <w:rFonts w:ascii="Times New Roman" w:hAnsi="Times New Roman" w:cs="Times New Roman"/>
          <w:b/>
          <w:sz w:val="30"/>
          <w:szCs w:val="30"/>
        </w:rPr>
        <w:t>наша страна не просто выстояла, но и стала сильнее</w:t>
      </w:r>
      <w:r w:rsidRPr="008935D7">
        <w:rPr>
          <w:rFonts w:ascii="Times New Roman" w:hAnsi="Times New Roman" w:cs="Times New Roman"/>
          <w:sz w:val="30"/>
          <w:szCs w:val="30"/>
        </w:rPr>
        <w:t>.</w:t>
      </w:r>
    </w:p>
    <w:p w:rsidR="00C119D3" w:rsidRPr="008935D7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t xml:space="preserve">Во время выступления на заседании седьмого Всебелорусского народного собрания 24 апреля 2024 г. </w:t>
      </w:r>
      <w:r w:rsidRPr="008935D7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Pr="008935D7">
        <w:rPr>
          <w:rFonts w:ascii="Times New Roman" w:hAnsi="Times New Roman" w:cs="Times New Roman"/>
          <w:sz w:val="30"/>
          <w:szCs w:val="30"/>
        </w:rPr>
        <w:t xml:space="preserve"> отметил, что </w:t>
      </w:r>
      <w:r w:rsidRPr="008935D7">
        <w:rPr>
          <w:rFonts w:ascii="Times New Roman" w:hAnsi="Times New Roman" w:cs="Times New Roman"/>
          <w:b/>
          <w:i/>
          <w:sz w:val="30"/>
          <w:szCs w:val="30"/>
        </w:rPr>
        <w:t>«мы никогда еще так не жили хорошо, как сейчас!»</w:t>
      </w:r>
      <w:r w:rsidRPr="008935D7">
        <w:rPr>
          <w:rFonts w:ascii="Times New Roman" w:hAnsi="Times New Roman" w:cs="Times New Roman"/>
          <w:i/>
          <w:sz w:val="30"/>
          <w:szCs w:val="30"/>
        </w:rPr>
        <w:t>.</w:t>
      </w:r>
    </w:p>
    <w:p w:rsidR="00C119D3" w:rsidRPr="008935D7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t xml:space="preserve">Безоговорочным аргументом в пользу этого тезиса является то, что </w:t>
      </w:r>
      <w:r w:rsidRPr="008935D7">
        <w:rPr>
          <w:rFonts w:ascii="Times New Roman" w:hAnsi="Times New Roman" w:cs="Times New Roman"/>
          <w:b/>
          <w:sz w:val="30"/>
          <w:szCs w:val="30"/>
        </w:rPr>
        <w:t>белорусская экономика демонстрирует устойчивый рост и стабильность</w:t>
      </w:r>
      <w:r w:rsidRPr="008935D7">
        <w:rPr>
          <w:rFonts w:ascii="Times New Roman" w:hAnsi="Times New Roman" w:cs="Times New Roman"/>
          <w:sz w:val="30"/>
          <w:szCs w:val="30"/>
        </w:rPr>
        <w:t xml:space="preserve">. </w:t>
      </w:r>
      <w:r w:rsidRPr="008935D7">
        <w:rPr>
          <w:rFonts w:ascii="Times New Roman" w:hAnsi="Times New Roman" w:cs="Times New Roman"/>
          <w:bCs/>
          <w:sz w:val="30"/>
          <w:szCs w:val="30"/>
        </w:rPr>
        <w:t>Н</w:t>
      </w:r>
      <w:r w:rsidRPr="008935D7">
        <w:rPr>
          <w:rFonts w:ascii="Times New Roman" w:hAnsi="Times New Roman" w:cs="Times New Roman"/>
          <w:sz w:val="30"/>
          <w:szCs w:val="30"/>
        </w:rPr>
        <w:t xml:space="preserve">аблюдается прирост валового внутреннего продукта, под контролем находится инфляция, растут денежные доходы и накопления населения, безработица находится на минимальных значениях.  </w:t>
      </w:r>
    </w:p>
    <w:p w:rsidR="00C119D3" w:rsidRPr="008935D7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lastRenderedPageBreak/>
        <w:t>Кроме того, государство создает все условия для того, чтобы каждый из нас мог заботиться о собственном благосостоянии, не сидел сложа руки и вносил вклад в повышение собственного благополучия и страны в целом.</w:t>
      </w:r>
    </w:p>
    <w:p w:rsidR="00C119D3" w:rsidRPr="008935D7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t xml:space="preserve">Итоги такой работы находят свое отражение в мнении наших сограждан. По результатам соцопросов, проведенных Институтом социологии НАН Беларуси, за текущую пятилетку доля респондентов, позитивно оценивающих социально-экономическое положение в стране, увеличилась в 2,5 раза </w:t>
      </w:r>
      <w:r w:rsidRPr="008935D7">
        <w:rPr>
          <w:rFonts w:ascii="Times New Roman" w:hAnsi="Times New Roman" w:cs="Times New Roman"/>
          <w:i/>
          <w:iCs/>
          <w:sz w:val="30"/>
          <w:szCs w:val="30"/>
        </w:rPr>
        <w:t>(53,8% в 2024 году против 21,9% в 2021 году)</w:t>
      </w:r>
      <w:r w:rsidRPr="008935D7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C119D3" w:rsidRPr="008935D7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t xml:space="preserve">При этом абсолютное большинство граждан страны </w:t>
      </w:r>
      <w:r w:rsidRPr="008935D7">
        <w:rPr>
          <w:rFonts w:ascii="Times New Roman" w:hAnsi="Times New Roman" w:cs="Times New Roman"/>
          <w:i/>
          <w:iCs/>
          <w:sz w:val="30"/>
          <w:szCs w:val="30"/>
        </w:rPr>
        <w:t xml:space="preserve">(86,6%) </w:t>
      </w:r>
      <w:r w:rsidRPr="008935D7">
        <w:rPr>
          <w:rFonts w:ascii="Times New Roman" w:hAnsi="Times New Roman" w:cs="Times New Roman"/>
          <w:sz w:val="30"/>
          <w:szCs w:val="30"/>
        </w:rPr>
        <w:t>удовлетворены своей жизнью.</w:t>
      </w:r>
    </w:p>
    <w:p w:rsidR="008935D7" w:rsidRDefault="008935D7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2.</w:t>
      </w: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4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119D3" w:rsidRPr="008935D7" w:rsidRDefault="00C119D3" w:rsidP="00C119D3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35D7">
        <w:rPr>
          <w:rFonts w:ascii="Times New Roman" w:hAnsi="Times New Roman" w:cs="Times New Roman"/>
          <w:sz w:val="30"/>
          <w:szCs w:val="30"/>
        </w:rPr>
        <w:t>А это значит, что мы с уверенностью смотрим в будущее и знаем, что наша страна справится с любыми вызовами и обеспечит благополучие своих граждан.</w:t>
      </w:r>
    </w:p>
    <w:p w:rsidR="00C119D3" w:rsidRPr="008935D7" w:rsidRDefault="00C119D3" w:rsidP="00C119D3">
      <w:pPr>
        <w:spacing w:after="12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8935D7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Содействие эффективной занятости, устойчивый рост доходов.</w:t>
      </w:r>
      <w:r w:rsidR="008935D7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 xml:space="preserve"> </w:t>
      </w:r>
      <w:r w:rsidRPr="008935D7">
        <w:rPr>
          <w:rFonts w:ascii="Times New Roman" w:hAnsi="Times New Roman" w:cs="Times New Roman"/>
          <w:b/>
          <w:sz w:val="30"/>
          <w:szCs w:val="30"/>
          <w:u w:val="single"/>
        </w:rPr>
        <w:t>Улучшение качества жизни населения</w:t>
      </w:r>
    </w:p>
    <w:p w:rsidR="00C119D3" w:rsidRPr="008935D7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:rsidR="00C119D3" w:rsidRPr="008935D7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t>Именно поэтому</w:t>
      </w:r>
      <w:r w:rsidR="008935D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t>начнем разговор с такого ключевого приоритета в социальной политике белорусского государства как</w:t>
      </w:r>
      <w:r w:rsidR="008935D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8935D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эффективной занятости населения</w:t>
      </w: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C119D3" w:rsidRPr="008935D7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III квартале 2024 г. уровень безработицы опустился ниже 3%, рост </w:t>
      </w:r>
      <w:r w:rsidRPr="008935D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реальных располагаемых денежных доходов</w:t>
      </w: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населения по </w:t>
      </w:r>
      <w:r w:rsidRPr="008935D7"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итогам 2024 года ожидается на уровне 9,4%. Это лучший показатель за всю пятилетку.</w:t>
      </w: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3.</w:t>
      </w: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0D53D1">
        <w:rPr>
          <w:rFonts w:ascii="Times New Roman" w:eastAsia="Calibri" w:hAnsi="Times New Roman" w:cs="Times New Roman"/>
          <w:sz w:val="30"/>
          <w:szCs w:val="30"/>
          <w:lang w:eastAsia="zh-CN"/>
        </w:rPr>
        <w:t>Пенсия по возрасту неработающего пенсионера за 2021–2024 гг. выросла, как и зарплата, в 1,7 раза, реальный рост – в 1,2 раза. Иными словами, покупательна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я способность пенсий сохранена.</w:t>
      </w: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4.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5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281E0E">
        <w:rPr>
          <w:rFonts w:ascii="Times New Roman" w:eastAsia="Calibri" w:hAnsi="Times New Roman" w:cs="Times New Roman"/>
          <w:sz w:val="30"/>
          <w:szCs w:val="30"/>
          <w:lang w:eastAsia="zh-CN"/>
        </w:rPr>
        <w:t>В том числе и благодаря тому, что второй год подряд в Беларуси</w:t>
      </w:r>
      <w:r w:rsidR="008935D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инфляция сохраняется ниже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установленных параметров </w:t>
      </w:r>
      <w:r w:rsidR="008935D7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(5,2%</w:t>
      </w:r>
      <w:r w:rsidR="008935D7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в 2024 году при целевом значении не более 6%; 5,8% в 2023 году</w:t>
      </w:r>
      <w:r w:rsidR="008935D7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при целевом значении 7–8%)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8935D7" w:rsidRDefault="008935D7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lastRenderedPageBreak/>
        <w:t>Слайд 5.</w:t>
      </w:r>
    </w:p>
    <w:p w:rsidR="00C119D3" w:rsidRDefault="00C119D3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7C112F" w:rsidRDefault="007C112F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C112F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C119D3" w:rsidRDefault="00C119D3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Еще один национальный приоритет завершающейся пятилетки</w:t>
      </w:r>
      <w:r w:rsidR="00505A6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поддержка семей с детьми.</w:t>
      </w:r>
      <w:r w:rsidR="008935D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</w:t>
      </w:r>
      <w:r w:rsidRPr="00747CD2">
        <w:rPr>
          <w:rFonts w:ascii="Times New Roman" w:hAnsi="Times New Roman" w:cs="Times New Roman"/>
          <w:bCs/>
          <w:iCs/>
          <w:sz w:val="30"/>
          <w:szCs w:val="30"/>
        </w:rPr>
        <w:t>Особое место занимает</w:t>
      </w:r>
      <w:r w:rsidR="00505A67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программа семейного капитала</w:t>
      </w:r>
      <w:r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, реализуемая с 2015 года </w:t>
      </w:r>
      <w:r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при рождении третьего или последующего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ребенка.</w:t>
      </w:r>
    </w:p>
    <w:p w:rsidR="00505A67" w:rsidRDefault="00505A67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6.</w:t>
      </w:r>
    </w:p>
    <w:p w:rsidR="00C119D3" w:rsidRDefault="00C119D3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7C112F" w:rsidRDefault="007C112F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C112F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Можно также констатировать следующее, опять же – для нас привычное, но недоступное в большинстве стран мира: в Беларуси обеспечен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100% охват граждан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обратившихся и имеющих право на получение,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мерами государственной социальной защиты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C119D3" w:rsidRDefault="00C119D3" w:rsidP="00C119D3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Это еще одно наше достижение, которым можно и нужно гордиться.</w:t>
      </w:r>
    </w:p>
    <w:p w:rsidR="00C119D3" w:rsidRPr="00C218A7" w:rsidRDefault="00C119D3" w:rsidP="00C119D3">
      <w:pPr>
        <w:widowControl w:val="0"/>
        <w:tabs>
          <w:tab w:val="left" w:pos="0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C218A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lastRenderedPageBreak/>
        <w:t>Укрепление демографического потенциала и здоровья населения</w:t>
      </w:r>
    </w:p>
    <w:p w:rsidR="00C119D3" w:rsidRPr="00ED58AB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Постоянное внимание государства к системе здравоохранения позволяет белорусской медицине активно развиваться, а гражданам – получать своевременную, необходимую помощь.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Совершенствование порядка диспансеризации и медицинских скринингов, то есть систем первичного медицинского обследования, позволило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обеспечить всеобщий охват населения страны услугами первичной медицинской помощи.</w:t>
      </w:r>
    </w:p>
    <w:p w:rsidR="00505A67" w:rsidRDefault="00505A67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7.</w:t>
      </w: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5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области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оказания высокотехнологичных видов медицинской помощи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Беларусь уже который год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числе мировых лидеров.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br/>
        <w:t>В 2024 году, например, выполнено 492 трансплантации органов.</w:t>
      </w:r>
    </w:p>
    <w:p w:rsidR="00505A67" w:rsidRDefault="00505A67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8.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В 2021–2024 гг. основное внимание акцентировалось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модернизацию материально-технической базы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поликлиник и больниц.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Только в 2024 году в организации здравоохранения поставлено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10 ангиографических комплексов, 12 компьютерных и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7 магнитно-резонансных томографов.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Мы уже как норму воспринимаем и нахождение Республики Беларусь на первых позициях мировых рейтингов в области медицины. И места в этих рейтингах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первой десятке. Так привыкли, что не часто замечаем, еще реже об этом говорим. А это – что ни на есть повод для гордости за страну, за каждого из нас.  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вот иностранцы это оценили – и </w:t>
      </w:r>
      <w:r w:rsidRPr="00BB39DE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развитая медицинская сфера стала одной из визитных карточек нашей страны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Отсюда постоянный рост количества иностранных граждан, получающих медицинские услуги в Республике Беларусь. Скажем, за январь–ноябрь 2024 г. экспорт медуслуг в целом по стране вырос на 111,2%.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Особую роль в системе здравоохранения играет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фармацевтическая промышленность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Растут объемы производства, регистрируются новые лекарственные препараты, треть произведенной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BB39DE">
        <w:rPr>
          <w:rFonts w:ascii="Times New Roman" w:eastAsia="Calibri" w:hAnsi="Times New Roman" w:cs="Times New Roman"/>
          <w:sz w:val="30"/>
          <w:szCs w:val="30"/>
          <w:lang w:eastAsia="zh-CN"/>
        </w:rPr>
        <w:t>отечественной фармацевтической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продукции идет на экспорт. Что говорит само за себя.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Качество и доступность медицинской помощи для населения всегда являлось одним из приоритетов государственной политики текущей пятилетки и останется трендом предстоящей.</w:t>
      </w:r>
      <w:bookmarkStart w:id="1" w:name="_Toc59522556"/>
      <w:bookmarkStart w:id="2" w:name="_Toc59522557"/>
    </w:p>
    <w:p w:rsidR="00C119D3" w:rsidRDefault="00C119D3" w:rsidP="00C119D3">
      <w:pPr>
        <w:widowControl w:val="0"/>
        <w:tabs>
          <w:tab w:val="left" w:pos="993"/>
        </w:tabs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C119D3" w:rsidRDefault="00C119D3" w:rsidP="00C119D3">
      <w:pPr>
        <w:widowControl w:val="0"/>
        <w:tabs>
          <w:tab w:val="left" w:pos="0"/>
        </w:tabs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  <w:lang w:eastAsia="zh-CN"/>
        </w:rPr>
      </w:pP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Г</w:t>
      </w: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осударственную инвестиционную программу на 2025 год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включено, в том числе, строительство больницы в г.Поставах, областного онкологического диспансера в г.Гродно, новых корпусов областной больницы в г.Бресте и РНПЦ детской онкологии в</w:t>
      </w:r>
      <w:r w:rsidR="00505A67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д.</w:t>
      </w:r>
      <w:r w:rsidR="00505A67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Боровлянах, реабилитационного центра в д.</w:t>
      </w:r>
      <w:r w:rsidR="00505A67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Аксаковщине.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</w:p>
    <w:p w:rsidR="00C119D3" w:rsidRPr="00190BB6" w:rsidRDefault="00C119D3" w:rsidP="00C119D3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190BB6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образования</w:t>
      </w:r>
      <w:bookmarkEnd w:id="1"/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системе образования приоритетом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завершающейся пятилетке стало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и доступности обучения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дошкольного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lastRenderedPageBreak/>
        <w:t>Слайд 9.</w:t>
      </w: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5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общего среднего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10.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Ярким примером эффективной государственной политики по поддержке талантливой и одаренной молодежи является деятельность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специальных фондов Президента Республики Беларусь </w:t>
      </w:r>
      <w:r w:rsidRP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–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по поддержке талантливой молодежи и социальной поддержке одаренных учащихся и студентов.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lastRenderedPageBreak/>
        <w:t>Слайд 11.</w:t>
      </w:r>
    </w:p>
    <w:p w:rsidR="00C119D3" w:rsidRDefault="00C119D3" w:rsidP="00C119D3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051509" w:rsidRDefault="00C119D3" w:rsidP="00C119D3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/>
          <w:sz w:val="30"/>
          <w:szCs w:val="30"/>
          <w:lang w:eastAsia="zh-CN"/>
        </w:rPr>
      </w:pPr>
      <w:r>
        <w:rPr>
          <w:rFonts w:ascii="Times New Roman" w:eastAsia="Calibri" w:hAnsi="Times New Roman"/>
          <w:sz w:val="30"/>
          <w:szCs w:val="30"/>
          <w:lang w:eastAsia="zh-CN"/>
        </w:rPr>
        <w:t>В банк данных одаренной молодежи включена информация</w:t>
      </w:r>
      <w:r>
        <w:rPr>
          <w:rFonts w:ascii="Times New Roman" w:eastAsia="Calibri" w:hAnsi="Times New Roman"/>
          <w:sz w:val="30"/>
          <w:szCs w:val="30"/>
          <w:lang w:eastAsia="zh-CN"/>
        </w:rPr>
        <w:br/>
        <w:t>о более 3,5 тыс. 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:rsidR="00C119D3" w:rsidRPr="00354B20" w:rsidRDefault="00C119D3" w:rsidP="00C119D3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Раскрытие культурного потенциала</w:t>
      </w:r>
      <w:bookmarkEnd w:id="2"/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Культура и досуг –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ключевая потребность любого человека. Хорошо поработал – хорошо отдохни.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Укрепление культурного фундамента страны в текущей пятилетке ориентировано на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сохранение и приумножение национальных культурных ценностей, традиций и самобытности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12.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59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Особое внимание в текущей пятилетке уделено проведению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реконструкции и реставрации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ряда значимых объектов историко-культурного наследия.</w:t>
      </w:r>
    </w:p>
    <w:p w:rsidR="00C119D3" w:rsidRDefault="00C119D3" w:rsidP="00C119D3">
      <w:pPr>
        <w:widowControl w:val="0"/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  <w:t>Справочно:</w:t>
      </w:r>
    </w:p>
    <w:p w:rsidR="00C119D3" w:rsidRDefault="00C119D3" w:rsidP="00C119D3">
      <w:pPr>
        <w:widowControl w:val="0"/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В 2024 году завершен масштабный комплекс реставрационных работ в Спасо-Преображенской церкви (г.Полоцк), часовне Булгарина и фасадах костела Божьего Тела (г.Несвиж), Дворце Булгаков (д.Жиличи, Кировский район).</w:t>
      </w:r>
    </w:p>
    <w:p w:rsidR="00C119D3" w:rsidRDefault="00C119D3" w:rsidP="00C119D3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Увеличена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доступность</w:t>
      </w:r>
      <w:r w:rsidR="00505A67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 повышено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качество услуг культуры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мобильных форм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работы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(автоклубы, библиобусы)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C119D3" w:rsidRDefault="00C119D3" w:rsidP="00C119D3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13.</w:t>
      </w:r>
    </w:p>
    <w:p w:rsidR="00C119D3" w:rsidRDefault="00C119D3" w:rsidP="00C119D3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747CD2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рамках </w:t>
      </w:r>
      <w:r w:rsidRPr="00747CD2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совершенствования музейной деятельности</w:t>
      </w:r>
      <w:r w:rsidR="00505A67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сделан акцент на внедрение интерактивных технологий, что повысило доступность культурного пространства и вовлеченность посетителей. </w:t>
      </w:r>
    </w:p>
    <w:p w:rsidR="00C119D3" w:rsidRPr="00747CD2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 г.</w:t>
      </w:r>
    </w:p>
    <w:p w:rsidR="00C119D3" w:rsidRPr="00354B20" w:rsidRDefault="00C119D3" w:rsidP="00C119D3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sz w:val="30"/>
          <w:szCs w:val="30"/>
          <w:u w:val="single"/>
        </w:rPr>
        <w:t>Укрепление экономического потенциала</w:t>
      </w:r>
    </w:p>
    <w:p w:rsidR="00C119D3" w:rsidRPr="00354B20" w:rsidRDefault="00C119D3" w:rsidP="00C119D3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Промышленный комплекс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Базис, на котором растет, на который опирается и без которого не существует никакое развитие ни в какой области, – экономика. 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Несмотря на все сложности, с которыми столкнулась наша страна с 2021 по 2024 год, главным драйвером экономического развития стала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белорусская промышленность</w:t>
      </w:r>
      <w:r w:rsidRPr="00354B20">
        <w:rPr>
          <w:rFonts w:ascii="Times New Roman" w:eastAsia="Calibri" w:hAnsi="Times New Roman" w:cs="Times New Roman"/>
          <w:sz w:val="30"/>
          <w:szCs w:val="30"/>
          <w:lang w:eastAsia="zh-CN"/>
        </w:rPr>
        <w:t>: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сохранены положительные темпы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роста в объеме производства продукции, экспорта товаров, освоения новых рынков сбыта.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2024 году по ключевым показателям </w:t>
      </w:r>
      <w:r w:rsidRPr="00C95D19"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  <w:t>достигнут рост даже по отношению к рекордному, как казалось, 2023 году.</w:t>
      </w:r>
    </w:p>
    <w:p w:rsidR="00505A67" w:rsidRDefault="00505A67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14.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7C112F" w:rsidRDefault="007C112F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pacing w:val="-2"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6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Внешние ограничения, с которыми столкнулась наша страна, стали своего рода триггером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инновационной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и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инвестиционной активности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7C112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15.</w:t>
      </w:r>
    </w:p>
    <w:p w:rsidR="007C112F" w:rsidRDefault="007C112F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6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6103E9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Инновационный, импортозамещающий продукт – такой ориентир взяла белорусская промышленность в завершающейся пятилетке.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Беларусь обладает компетенциями во многих областях знаний и отраслях промышленности. Направления, которые для нашей страны будут передовыми в ближайшем будущем, составят дополнительную опору экономике и будут двигать нашу страну вперед – микроэлектроника, станкостроение, электротранспорт, производство транспортных средств на газомоторном топливе и многие другие.</w:t>
      </w:r>
    </w:p>
    <w:p w:rsidR="00C119D3" w:rsidRPr="00354B20" w:rsidRDefault="00C119D3" w:rsidP="00C119D3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bookmarkStart w:id="3" w:name="_Toc59522563"/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Эффективное сельское хозяйство</w:t>
      </w:r>
      <w:bookmarkEnd w:id="3"/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Главной целью развития сельского хозяйства в завершающейся пятилетке являлось</w:t>
      </w:r>
      <w:r w:rsidR="00505A67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повышение конкурентоспособности при полном обеспечении продовольственной безопасности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Среди государств ЕАЭС именно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 нашей республике достигнут наивысший показатель по уровню самообеспеченности продовольствием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16.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63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Default="00C119D3" w:rsidP="00C119D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сохранился основной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ориентир экспорта продовольственных товаров на диверсификацию поставок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Традиционным внешним рынком для нашей страны остается Российская Федерация, где спрос на отечественную продукцию ежегодно растет.</w:t>
      </w:r>
    </w:p>
    <w:p w:rsidR="00C119D3" w:rsidRDefault="00C119D3" w:rsidP="00C119D3">
      <w:pPr>
        <w:widowControl w:val="0"/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Справочно:</w:t>
      </w:r>
    </w:p>
    <w:p w:rsidR="00C119D3" w:rsidRPr="006103E9" w:rsidRDefault="00C119D3" w:rsidP="00C119D3">
      <w:pPr>
        <w:widowControl w:val="0"/>
        <w:suppressAutoHyphens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Доля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>сельскохозяйственного сырья в общем экспорте республики за январь</w:t>
      </w:r>
      <w:r w:rsidR="00505A67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–ноябрь 2024 г. составила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21,0%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.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География экспорта</w:t>
      </w:r>
      <w:r w:rsidR="00505A67"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 xml:space="preserve">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продовольственных товаров и сельскохозяйственного сырья включает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116 стран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(в январе–ноябре 2023 г. – 104 страны).</w:t>
      </w:r>
    </w:p>
    <w:p w:rsidR="00C119D3" w:rsidRPr="00354B20" w:rsidRDefault="00C119D3" w:rsidP="00C119D3">
      <w:pPr>
        <w:suppressAutoHyphens/>
        <w:spacing w:before="24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Транспортный комплекс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– транзитная страна, и она таковой останется, достаточно просто открыть географический атлас мира, чтобы это увидеть. 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для транзитной страны транспорт важен особенно. Транспортный комплекс Беларуси в условиях сложившейся геополитической ситуации и санкционной политики в мире продолжает восстанавливать и наращивать свой потенциал. В текущей пятилетке </w:t>
      </w:r>
      <w:r w:rsidRPr="0082031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отмечается рост мобильности населения, увеличение экспорта транспортных услуг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17.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C112F" w:rsidRDefault="007C112F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6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сфере железнодорожных перевозок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текущей пятилетке наращиваются объемы контейнерных перевозок. </w:t>
      </w:r>
    </w:p>
    <w:p w:rsidR="00C119D3" w:rsidRPr="004F68BF" w:rsidRDefault="00C119D3" w:rsidP="00C119D3">
      <w:pPr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 w:rsidRPr="004F68BF"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C119D3" w:rsidRDefault="00C119D3" w:rsidP="00C119D3">
      <w:pPr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Объем контейнерных перевозок за 2024 год составил 1 608,2 тыс. контейнеров в ДФЭ (условная единица измерения. Эквивалентна размерам ISO-контейнера длиной 20 футов (6,1 м)) или 156,5%.</w:t>
      </w:r>
    </w:p>
    <w:p w:rsidR="00C119D3" w:rsidRPr="004F7204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В текущей пятилетке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завершена электрификация участков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Гомель – Жлобин – Осиповичи и Жлобин – Калинковичи. Общая протяженность электрифицированных железнодорожных путей составила 1 369 км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(25% от всей протяженности железнодорожных путей)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Белорусской железной дороги.</w:t>
      </w:r>
    </w:p>
    <w:p w:rsidR="00C119D3" w:rsidRPr="004F7204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lastRenderedPageBreak/>
        <w:t xml:space="preserve">Осуществлялась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работа по упразднению разрешительной системы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 сфере международных автомобильных перевозок с рядом иностранных государств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(подписаны соглашения с Россией, Турцией, Ираном, Кыргызстаном; ведется работа по заключению соглашений с Катаром, Ираком, Объединенными Арабскими Эмиратами, Оманом, Саудовской Аравией, Арменией, Таджикистаном и Узбекистаном)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воздушном транспорте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увеличена частота и расширена маршрутная сеть регулярных и чартерных рейсов.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Внутри республики проводятся мероприятия, направленные на создание инфраструктуры для применения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электрического пассажирского транспорта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18.</w:t>
      </w: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Default="007C112F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C112F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6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12F" w:rsidRDefault="007C112F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работа по расширению транспортных коридоров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для экспортных поставок и созданию условий для перевозок в юго-восточном направлении.</w:t>
      </w:r>
    </w:p>
    <w:p w:rsidR="00C119D3" w:rsidRPr="004F7204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За текущую пятилетк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у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выполнен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ы</w:t>
      </w:r>
      <w:r w:rsidR="00505A67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работы по ремонту, возведению и реконструкции</w:t>
      </w:r>
      <w:r w:rsidR="00505A67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4 934 км республиканских автодорог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br/>
        <w:t>и 8</w:t>
      </w:r>
      <w:r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 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137 км местных автодорог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На республиканских дорогах восстановлено более 14 тыс. погонных метров мостовых сооружений, на местных – около 5 тыс.</w:t>
      </w:r>
    </w:p>
    <w:p w:rsidR="00C119D3" w:rsidRDefault="00C119D3" w:rsidP="00C119D3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целом за прошедший Год качества в транспортной отрасли был сделан акцент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безопасности предоставляемых транспортных услуг и повышение их качества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C119D3" w:rsidRPr="00354B20" w:rsidRDefault="00C119D3" w:rsidP="00C119D3">
      <w:pPr>
        <w:widowControl w:val="0"/>
        <w:tabs>
          <w:tab w:val="left" w:pos="993"/>
        </w:tabs>
        <w:suppressAutoHyphens/>
        <w:spacing w:before="120" w:after="60" w:line="240" w:lineRule="auto"/>
        <w:jc w:val="center"/>
        <w:rPr>
          <w:rFonts w:eastAsia="Calibri" w:cs="SimSun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Туристическая индустрия</w:t>
      </w:r>
    </w:p>
    <w:p w:rsidR="00C119D3" w:rsidRDefault="00C119D3" w:rsidP="00C119D3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В течение 2021–2024 гг.</w:t>
      </w:r>
      <w:r w:rsidR="00505A6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туристический потенциал белорусского государства только укреплялся. </w:t>
      </w:r>
      <w:r>
        <w:rPr>
          <w:rFonts w:ascii="Times New Roman" w:hAnsi="Times New Roman" w:cs="Times New Roman"/>
          <w:sz w:val="30"/>
          <w:szCs w:val="30"/>
          <w:lang w:val="en-US"/>
        </w:rPr>
        <w:t>COVID</w:t>
      </w:r>
      <w:r w:rsidRPr="00DB3F64">
        <w:rPr>
          <w:rFonts w:ascii="Times New Roman" w:hAnsi="Times New Roman" w:cs="Times New Roman"/>
          <w:sz w:val="30"/>
          <w:szCs w:val="30"/>
        </w:rPr>
        <w:t xml:space="preserve">-19 </w:t>
      </w:r>
      <w:r>
        <w:rPr>
          <w:rFonts w:ascii="Times New Roman" w:hAnsi="Times New Roman" w:cs="Times New Roman"/>
          <w:sz w:val="30"/>
          <w:szCs w:val="30"/>
        </w:rPr>
        <w:t>и многое другое не стали препятствием для формирования устойчивой тенденции к развитию туристической отрасли в стране.</w:t>
      </w:r>
    </w:p>
    <w:p w:rsidR="00C119D3" w:rsidRDefault="00C119D3" w:rsidP="00C119D3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19.</w:t>
      </w: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66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Default="00C119D3" w:rsidP="00C119D3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положительную динамику увеличения потока иностранных туристов, важнейшим направлением туристской отрасли стало стимулирование развития </w:t>
      </w:r>
      <w:r w:rsidRPr="00DB3F64">
        <w:rPr>
          <w:rFonts w:ascii="Times New Roman" w:hAnsi="Times New Roman" w:cs="Times New Roman"/>
          <w:b/>
          <w:sz w:val="30"/>
          <w:szCs w:val="30"/>
        </w:rPr>
        <w:t>внутреннего</w:t>
      </w:r>
      <w:r w:rsidR="00505A6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туризма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119D3" w:rsidRDefault="00C119D3" w:rsidP="00C119D3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20.</w:t>
      </w: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67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C119D3" w:rsidRDefault="00C119D3" w:rsidP="00C119D3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Справочно:</w:t>
      </w:r>
    </w:p>
    <w:p w:rsidR="00C119D3" w:rsidRDefault="00C119D3" w:rsidP="00C119D3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Для его развития в нашей стране реализован целый комплекс мероприятий. Создана</w:t>
      </w:r>
      <w:r w:rsidR="00505A6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разнообразная и качественная туристическая инфраструктура</w:t>
      </w:r>
      <w:r>
        <w:rPr>
          <w:rFonts w:ascii="Times New Roman" w:hAnsi="Times New Roman" w:cs="Times New Roman"/>
          <w:sz w:val="30"/>
          <w:szCs w:val="30"/>
        </w:rPr>
        <w:t>, полностью удовлетворяющая потребностям потенциальных туристов и экскурсантов.</w:t>
      </w:r>
    </w:p>
    <w:p w:rsidR="00C119D3" w:rsidRPr="004F7204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За период 2021–2024 гг. в Беларуси </w:t>
      </w:r>
      <w:r w:rsidRPr="004F7204">
        <w:rPr>
          <w:rFonts w:ascii="Times New Roman" w:hAnsi="Times New Roman" w:cs="Times New Roman"/>
          <w:b/>
          <w:sz w:val="30"/>
          <w:szCs w:val="30"/>
        </w:rPr>
        <w:t>введено 39 объектов</w:t>
      </w:r>
      <w:r w:rsidRPr="004F7204">
        <w:rPr>
          <w:rFonts w:ascii="Times New Roman" w:hAnsi="Times New Roman" w:cs="Times New Roman"/>
          <w:sz w:val="30"/>
          <w:szCs w:val="30"/>
        </w:rPr>
        <w:t xml:space="preserve"> туристической индустрии.</w:t>
      </w:r>
    </w:p>
    <w:p w:rsidR="00C119D3" w:rsidRPr="004F7204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В каждом регионе нашей страны реализованы </w:t>
      </w:r>
      <w:r w:rsidRPr="004F7204">
        <w:rPr>
          <w:rFonts w:ascii="Times New Roman" w:hAnsi="Times New Roman" w:cs="Times New Roman"/>
          <w:b/>
          <w:sz w:val="30"/>
          <w:szCs w:val="30"/>
        </w:rPr>
        <w:t>пилотные проекты в сфере внутреннего туризма</w:t>
      </w:r>
      <w:r w:rsidRPr="004F7204">
        <w:rPr>
          <w:rFonts w:ascii="Times New Roman" w:hAnsi="Times New Roman" w:cs="Times New Roman"/>
          <w:sz w:val="30"/>
          <w:szCs w:val="30"/>
        </w:rPr>
        <w:t>. На стадии внедрения находятся пилотные проекты «Туристические зоны г.Минска» (2021–2030 гг.) и Эколого-туристическо-рекреационный кластер «Чигиринка» (Могилевская обл., 2021–2025 гг.).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итог, в целом вырос вклад туризма в экономику страны. Значительно </w:t>
      </w:r>
      <w:r>
        <w:rPr>
          <w:rFonts w:ascii="Times New Roman" w:hAnsi="Times New Roman" w:cs="Times New Roman"/>
          <w:b/>
          <w:sz w:val="30"/>
          <w:szCs w:val="30"/>
        </w:rPr>
        <w:t>увеличился объем выручки от реализации туристических услуг</w:t>
      </w:r>
      <w:r>
        <w:rPr>
          <w:rFonts w:ascii="Times New Roman" w:hAnsi="Times New Roman" w:cs="Times New Roman"/>
          <w:sz w:val="30"/>
          <w:szCs w:val="30"/>
        </w:rPr>
        <w:t xml:space="preserve">. В 2023 году доход от туристической деятельности составил </w:t>
      </w:r>
      <w:r>
        <w:rPr>
          <w:rFonts w:ascii="Times New Roman" w:hAnsi="Times New Roman" w:cs="Times New Roman"/>
          <w:b/>
          <w:sz w:val="30"/>
          <w:szCs w:val="30"/>
        </w:rPr>
        <w:t>более 2,5 млрд рублей</w:t>
      </w:r>
      <w:r>
        <w:rPr>
          <w:rFonts w:ascii="Times New Roman" w:hAnsi="Times New Roman" w:cs="Times New Roman"/>
          <w:i/>
          <w:iCs/>
          <w:sz w:val="28"/>
          <w:szCs w:val="28"/>
        </w:rPr>
        <w:t>(темп роста составил 150% к 2022 году)</w:t>
      </w:r>
      <w:r w:rsidRPr="00DD5D2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Экспорт туристических услуг</w:t>
      </w:r>
      <w:r w:rsidR="00505A6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2023 году составил 208,6 млн долларов США</w:t>
      </w:r>
      <w:r>
        <w:rPr>
          <w:rFonts w:ascii="Times New Roman" w:hAnsi="Times New Roman" w:cs="Times New Roman"/>
          <w:i/>
          <w:iCs/>
          <w:sz w:val="28"/>
          <w:szCs w:val="28"/>
        </w:rPr>
        <w:t>(рост 115,4% к 2022 году)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119D3" w:rsidRPr="00354B20" w:rsidRDefault="00C119D3" w:rsidP="00C119D3">
      <w:pPr>
        <w:spacing w:before="120" w:after="120" w:line="232" w:lineRule="auto"/>
        <w:ind w:firstLineChars="50" w:firstLine="151"/>
        <w:jc w:val="center"/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>Проактивная внешнеэкономическая политика</w:t>
      </w:r>
    </w:p>
    <w:p w:rsidR="00C119D3" w:rsidRPr="004F68BF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Экспорт товаров и услуг – подтверждение проактивной внешней политики, экономической внешней политики–прежде всего.  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F68BF">
        <w:rPr>
          <w:rFonts w:ascii="Times New Roman" w:hAnsi="Times New Roman" w:cs="Times New Roman"/>
          <w:b/>
          <w:sz w:val="30"/>
          <w:szCs w:val="30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F68BF">
        <w:rPr>
          <w:rFonts w:ascii="Times New Roman" w:hAnsi="Times New Roman" w:cs="Times New Roman"/>
          <w:sz w:val="30"/>
          <w:szCs w:val="30"/>
        </w:rPr>
        <w:t xml:space="preserve">. Однако нашей стране </w:t>
      </w:r>
      <w:r w:rsidRPr="004F68BF">
        <w:rPr>
          <w:rFonts w:ascii="Times New Roman" w:hAnsi="Times New Roman" w:cs="Times New Roman"/>
          <w:b/>
          <w:sz w:val="30"/>
          <w:szCs w:val="30"/>
        </w:rPr>
        <w:t>удалось сохранить позитивные тенденции</w:t>
      </w:r>
      <w:r w:rsidR="00505A67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4F68BF">
        <w:rPr>
          <w:rFonts w:ascii="Times New Roman" w:hAnsi="Times New Roman" w:cs="Times New Roman"/>
          <w:b/>
          <w:sz w:val="30"/>
          <w:szCs w:val="30"/>
        </w:rPr>
        <w:t>в экономике</w:t>
      </w:r>
      <w:r w:rsidRPr="004F68BF">
        <w:rPr>
          <w:rFonts w:ascii="Times New Roman" w:hAnsi="Times New Roman" w:cs="Times New Roman"/>
          <w:sz w:val="30"/>
          <w:szCs w:val="30"/>
        </w:rPr>
        <w:t>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21.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6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Справочно: </w:t>
      </w:r>
    </w:p>
    <w:p w:rsidR="00C119D3" w:rsidRDefault="00C119D3" w:rsidP="00C119D3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 четыре года с опережением почти на 10% будет выполнен прогноз по темпам роста экспорта товаров и услуг – оценивается на уровне 126,2%.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Усилия Беларуси сейчас сконцентрированы на </w:t>
      </w:r>
      <w:r>
        <w:rPr>
          <w:rFonts w:ascii="Times New Roman" w:hAnsi="Times New Roman" w:cs="Times New Roman"/>
          <w:b/>
          <w:sz w:val="30"/>
          <w:szCs w:val="30"/>
        </w:rPr>
        <w:t>закреплении на рынках государств дальней дуги</w:t>
      </w:r>
      <w:r>
        <w:rPr>
          <w:rFonts w:ascii="Times New Roman" w:hAnsi="Times New Roman" w:cs="Times New Roman"/>
          <w:sz w:val="30"/>
          <w:szCs w:val="30"/>
        </w:rPr>
        <w:t xml:space="preserve">, обеспечении сбалансированности внешней торговли. 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Российская Федерация</w:t>
      </w:r>
      <w:r>
        <w:rPr>
          <w:rFonts w:ascii="Times New Roman" w:hAnsi="Times New Roman" w:cs="Times New Roman"/>
          <w:sz w:val="30"/>
          <w:szCs w:val="30"/>
        </w:rPr>
        <w:t xml:space="preserve"> традиционно </w:t>
      </w:r>
      <w:r>
        <w:rPr>
          <w:rFonts w:ascii="Times New Roman" w:hAnsi="Times New Roman" w:cs="Times New Roman"/>
          <w:b/>
          <w:sz w:val="30"/>
          <w:szCs w:val="30"/>
        </w:rPr>
        <w:t>являлась и останется основным торговым партнером</w:t>
      </w:r>
      <w:r>
        <w:rPr>
          <w:rFonts w:ascii="Times New Roman" w:hAnsi="Times New Roman" w:cs="Times New Roman"/>
          <w:sz w:val="30"/>
          <w:szCs w:val="30"/>
        </w:rPr>
        <w:t xml:space="preserve"> Беларуси и крупнейшим экспортным рынком для наших товаров.</w:t>
      </w:r>
    </w:p>
    <w:p w:rsidR="00505A67" w:rsidRDefault="00505A67" w:rsidP="00C119D3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119D3" w:rsidRDefault="00C119D3" w:rsidP="00C119D3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C119D3" w:rsidRDefault="00C119D3" w:rsidP="00C119D3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По итогам 2023 года экспорт в Россию </w:t>
      </w:r>
      <w:r>
        <w:rPr>
          <w:rFonts w:ascii="Times New Roman" w:hAnsi="Times New Roman" w:cs="Times New Roman"/>
          <w:b/>
          <w:i/>
          <w:sz w:val="28"/>
          <w:szCs w:val="28"/>
        </w:rPr>
        <w:t>вырос более чем на 90,7%</w:t>
      </w:r>
      <w:r>
        <w:rPr>
          <w:rFonts w:ascii="Times New Roman" w:hAnsi="Times New Roman" w:cs="Times New Roman"/>
          <w:i/>
          <w:sz w:val="28"/>
          <w:szCs w:val="28"/>
        </w:rPr>
        <w:t xml:space="preserve"> к уровню 2020 года. За 11 месяцев 2024 г. прирост составил 5,3%.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же наша страна поддерживает торгово-экономические </w:t>
      </w:r>
      <w:r>
        <w:rPr>
          <w:rFonts w:ascii="Times New Roman" w:hAnsi="Times New Roman" w:cs="Times New Roman"/>
          <w:b/>
          <w:sz w:val="30"/>
          <w:szCs w:val="30"/>
        </w:rPr>
        <w:t>отношения более чем с 210 странами и территориями</w:t>
      </w:r>
      <w:r>
        <w:rPr>
          <w:rFonts w:ascii="Times New Roman" w:hAnsi="Times New Roman" w:cs="Times New Roman"/>
          <w:sz w:val="30"/>
          <w:szCs w:val="30"/>
        </w:rPr>
        <w:t>. В пятерку основных торговых партнеров Беларуси сегодня входят Россия, Китай, ОАЭ, Польша, Германия. Значительны объемы торговли с Казахстаном, Турцией, Италией, Бразилией, Узбекистаном.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22.</w:t>
      </w: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</w:p>
    <w:p w:rsidR="007C112F" w:rsidRPr="00C119D3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7C112F">
        <w:rPr>
          <w:rFonts w:ascii="Times New Roman" w:hAnsi="Times New Roman" w:cs="Times New Roman"/>
          <w:i/>
          <w:noProof/>
          <w:color w:val="000000"/>
          <w:sz w:val="30"/>
          <w:szCs w:val="30"/>
          <w:u w:val="single"/>
          <w:shd w:val="clear" w:color="auto" w:fill="FFFFFF"/>
          <w:lang w:eastAsia="ru-RU"/>
        </w:rPr>
        <w:drawing>
          <wp:inline distT="0" distB="0" distL="0" distR="0">
            <wp:extent cx="4572638" cy="2572109"/>
            <wp:effectExtent l="0" t="0" r="0" b="0"/>
            <wp:docPr id="6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Default="00C119D3" w:rsidP="00C119D3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Начало 2025 года для белорусов – не просто очередной временной интервал. Этот год – старт нового пятилетнего этапа становления и развития нашего государства и общества по 2029 год.</w:t>
      </w:r>
    </w:p>
    <w:p w:rsidR="00C119D3" w:rsidRPr="00866F2A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866F2A">
        <w:rPr>
          <w:rFonts w:ascii="Times New Roman" w:hAnsi="Times New Roman" w:cs="Times New Roman"/>
          <w:iCs/>
          <w:sz w:val="30"/>
          <w:szCs w:val="30"/>
        </w:rPr>
        <w:t xml:space="preserve">В ходе своих выступлений белорусский лидер А.Г.Лукашенко определил вектор стратегического развития страны: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t>«Пятилетка целая будет отдана качественному строительству, качественной работе. Готовьтесь к этому. Некачественно не будет»</w:t>
      </w:r>
      <w:r w:rsidR="00AF73FA">
        <w:rPr>
          <w:rFonts w:ascii="Times New Roman" w:hAnsi="Times New Roman" w:cs="Times New Roman"/>
          <w:b/>
          <w:i/>
          <w:iCs/>
          <w:sz w:val="30"/>
          <w:szCs w:val="30"/>
        </w:rPr>
        <w:t xml:space="preserve">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(из выступления Главы государства на церемонии торжественного открытия нового участка третьей линии Минского метрополитена 30 декабря 2024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г.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866F2A">
        <w:rPr>
          <w:rFonts w:ascii="Times New Roman" w:hAnsi="Times New Roman" w:cs="Times New Roman"/>
          <w:iCs/>
          <w:sz w:val="30"/>
          <w:szCs w:val="30"/>
        </w:rPr>
        <w:t>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Нет сомнений в том, что масштабные задачи, поставленные перед страной Президентом Республики Беларусь, могут, должны и будут достигнуты.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23.</w:t>
      </w:r>
    </w:p>
    <w:p w:rsidR="007C112F" w:rsidRDefault="007C112F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C112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572638" cy="2572109"/>
            <wp:effectExtent l="0" t="0" r="0" b="0"/>
            <wp:docPr id="70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Пятилетка качества 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:rsid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119D3" w:rsidRPr="00C119D3" w:rsidRDefault="00C119D3" w:rsidP="00C119D3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</w:pPr>
      <w:r w:rsidRPr="00C119D3">
        <w:rPr>
          <w:rFonts w:ascii="Times New Roman" w:hAnsi="Times New Roman" w:cs="Times New Roman"/>
          <w:i/>
          <w:color w:val="000000"/>
          <w:sz w:val="30"/>
          <w:szCs w:val="30"/>
          <w:u w:val="single"/>
          <w:shd w:val="clear" w:color="auto" w:fill="FFFFFF"/>
        </w:rPr>
        <w:t>Слайд 24.</w:t>
      </w:r>
    </w:p>
    <w:p w:rsidR="00DE678D" w:rsidRPr="007C112F" w:rsidRDefault="007C112F" w:rsidP="007C11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C112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4316249" cy="2427890"/>
            <wp:effectExtent l="19050" t="0" r="8101" b="0"/>
            <wp:docPr id="7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320163" cy="2430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678D" w:rsidRPr="007C112F" w:rsidSect="00D02671">
      <w:headerReference w:type="default" r:id="rId3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73FA" w:rsidRDefault="00AF73FA" w:rsidP="00D02671">
      <w:pPr>
        <w:spacing w:after="0" w:line="240" w:lineRule="auto"/>
      </w:pPr>
      <w:r>
        <w:separator/>
      </w:r>
    </w:p>
  </w:endnote>
  <w:endnote w:type="continuationSeparator" w:id="0">
    <w:p w:rsidR="00AF73FA" w:rsidRDefault="00AF73FA" w:rsidP="00D026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73FA" w:rsidRDefault="00AF73FA" w:rsidP="00D02671">
      <w:pPr>
        <w:spacing w:after="0" w:line="240" w:lineRule="auto"/>
      </w:pPr>
      <w:r>
        <w:separator/>
      </w:r>
    </w:p>
  </w:footnote>
  <w:footnote w:type="continuationSeparator" w:id="0">
    <w:p w:rsidR="00AF73FA" w:rsidRDefault="00AF73FA" w:rsidP="00D026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75822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AF73FA" w:rsidRPr="00D02671" w:rsidRDefault="00C03646">
        <w:pPr>
          <w:pStyle w:val="a3"/>
          <w:jc w:val="center"/>
          <w:rPr>
            <w:rFonts w:ascii="Times New Roman" w:hAnsi="Times New Roman" w:cs="Times New Roman"/>
          </w:rPr>
        </w:pPr>
        <w:r w:rsidRPr="00D02671">
          <w:rPr>
            <w:rFonts w:ascii="Times New Roman" w:hAnsi="Times New Roman" w:cs="Times New Roman"/>
          </w:rPr>
          <w:fldChar w:fldCharType="begin"/>
        </w:r>
        <w:r w:rsidR="00AF73FA" w:rsidRPr="00D02671">
          <w:rPr>
            <w:rFonts w:ascii="Times New Roman" w:hAnsi="Times New Roman" w:cs="Times New Roman"/>
          </w:rPr>
          <w:instrText>PAGE   \* MERGEFORMAT</w:instrText>
        </w:r>
        <w:r w:rsidRPr="00D02671">
          <w:rPr>
            <w:rFonts w:ascii="Times New Roman" w:hAnsi="Times New Roman" w:cs="Times New Roman"/>
          </w:rPr>
          <w:fldChar w:fldCharType="separate"/>
        </w:r>
        <w:r w:rsidR="00DE7F09">
          <w:rPr>
            <w:rFonts w:ascii="Times New Roman" w:hAnsi="Times New Roman" w:cs="Times New Roman"/>
            <w:noProof/>
          </w:rPr>
          <w:t>4</w:t>
        </w:r>
        <w:r w:rsidRPr="00D02671">
          <w:rPr>
            <w:rFonts w:ascii="Times New Roman" w:hAnsi="Times New Roman" w:cs="Times New Roman"/>
          </w:rPr>
          <w:fldChar w:fldCharType="end"/>
        </w:r>
      </w:p>
    </w:sdtContent>
  </w:sdt>
  <w:p w:rsidR="00AF73FA" w:rsidRDefault="00AF73FA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D110BC"/>
    <w:multiLevelType w:val="hybridMultilevel"/>
    <w:tmpl w:val="C0786826"/>
    <w:lvl w:ilvl="0" w:tplc="26F4B4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ailMerge>
    <w:mainDocumentType w:val="envelopes"/>
    <w:dataType w:val="textFile"/>
    <w:activeRecord w:val="-1"/>
  </w:mailMerge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2E3"/>
    <w:rsid w:val="00000EE0"/>
    <w:rsid w:val="000012C6"/>
    <w:rsid w:val="00003A63"/>
    <w:rsid w:val="00003A9F"/>
    <w:rsid w:val="00004C36"/>
    <w:rsid w:val="00010523"/>
    <w:rsid w:val="00014B7A"/>
    <w:rsid w:val="0001510B"/>
    <w:rsid w:val="00017986"/>
    <w:rsid w:val="00021690"/>
    <w:rsid w:val="0003001B"/>
    <w:rsid w:val="00031F93"/>
    <w:rsid w:val="0003315F"/>
    <w:rsid w:val="000356C9"/>
    <w:rsid w:val="00035EF5"/>
    <w:rsid w:val="00045A4B"/>
    <w:rsid w:val="000464B7"/>
    <w:rsid w:val="00046A73"/>
    <w:rsid w:val="0005210C"/>
    <w:rsid w:val="00052F4B"/>
    <w:rsid w:val="00054786"/>
    <w:rsid w:val="00056807"/>
    <w:rsid w:val="0006209F"/>
    <w:rsid w:val="00082113"/>
    <w:rsid w:val="00090B88"/>
    <w:rsid w:val="000916C8"/>
    <w:rsid w:val="00093E39"/>
    <w:rsid w:val="000A2545"/>
    <w:rsid w:val="000A6436"/>
    <w:rsid w:val="000B0B70"/>
    <w:rsid w:val="000B348F"/>
    <w:rsid w:val="000B6B50"/>
    <w:rsid w:val="000C0B7E"/>
    <w:rsid w:val="000D197E"/>
    <w:rsid w:val="000D4FA7"/>
    <w:rsid w:val="000E0463"/>
    <w:rsid w:val="000E27F8"/>
    <w:rsid w:val="000E4962"/>
    <w:rsid w:val="000E5779"/>
    <w:rsid w:val="000F5CE9"/>
    <w:rsid w:val="00102F1B"/>
    <w:rsid w:val="00103A7B"/>
    <w:rsid w:val="0010404C"/>
    <w:rsid w:val="0010441C"/>
    <w:rsid w:val="00104B7A"/>
    <w:rsid w:val="00113E67"/>
    <w:rsid w:val="0012068B"/>
    <w:rsid w:val="0012505F"/>
    <w:rsid w:val="001330D8"/>
    <w:rsid w:val="00133EBE"/>
    <w:rsid w:val="00137461"/>
    <w:rsid w:val="00140FFA"/>
    <w:rsid w:val="001442CD"/>
    <w:rsid w:val="00153CB0"/>
    <w:rsid w:val="00153DBA"/>
    <w:rsid w:val="00173219"/>
    <w:rsid w:val="00175648"/>
    <w:rsid w:val="0018316B"/>
    <w:rsid w:val="0018451B"/>
    <w:rsid w:val="00187C64"/>
    <w:rsid w:val="001925FB"/>
    <w:rsid w:val="001A48EA"/>
    <w:rsid w:val="001A59E3"/>
    <w:rsid w:val="001B06DE"/>
    <w:rsid w:val="001B119F"/>
    <w:rsid w:val="001B4F5E"/>
    <w:rsid w:val="001B6483"/>
    <w:rsid w:val="001B7F50"/>
    <w:rsid w:val="001C50D3"/>
    <w:rsid w:val="001D4567"/>
    <w:rsid w:val="001D5517"/>
    <w:rsid w:val="001E7D7D"/>
    <w:rsid w:val="001F1E4A"/>
    <w:rsid w:val="001F2A6B"/>
    <w:rsid w:val="001F5782"/>
    <w:rsid w:val="002145AA"/>
    <w:rsid w:val="002151EE"/>
    <w:rsid w:val="002218ED"/>
    <w:rsid w:val="00225F24"/>
    <w:rsid w:val="002362F5"/>
    <w:rsid w:val="00242313"/>
    <w:rsid w:val="00250EC9"/>
    <w:rsid w:val="00253E67"/>
    <w:rsid w:val="00260DA7"/>
    <w:rsid w:val="00261C3C"/>
    <w:rsid w:val="002639F4"/>
    <w:rsid w:val="002717B8"/>
    <w:rsid w:val="00273454"/>
    <w:rsid w:val="00274159"/>
    <w:rsid w:val="0028311E"/>
    <w:rsid w:val="00284721"/>
    <w:rsid w:val="002869D6"/>
    <w:rsid w:val="00287066"/>
    <w:rsid w:val="002A268C"/>
    <w:rsid w:val="002B19EB"/>
    <w:rsid w:val="002B1F7C"/>
    <w:rsid w:val="002B3571"/>
    <w:rsid w:val="002B4550"/>
    <w:rsid w:val="002B5774"/>
    <w:rsid w:val="002D096E"/>
    <w:rsid w:val="002D4919"/>
    <w:rsid w:val="002D725E"/>
    <w:rsid w:val="002E2DDF"/>
    <w:rsid w:val="002E57F7"/>
    <w:rsid w:val="002F0030"/>
    <w:rsid w:val="002F0D14"/>
    <w:rsid w:val="002F476B"/>
    <w:rsid w:val="002F51A3"/>
    <w:rsid w:val="002F55AF"/>
    <w:rsid w:val="002F796A"/>
    <w:rsid w:val="00300F6E"/>
    <w:rsid w:val="00302C93"/>
    <w:rsid w:val="00304737"/>
    <w:rsid w:val="00314F85"/>
    <w:rsid w:val="0032545F"/>
    <w:rsid w:val="003368BA"/>
    <w:rsid w:val="003377D4"/>
    <w:rsid w:val="00342536"/>
    <w:rsid w:val="0034542E"/>
    <w:rsid w:val="0035001C"/>
    <w:rsid w:val="0035059A"/>
    <w:rsid w:val="00363D71"/>
    <w:rsid w:val="003669A8"/>
    <w:rsid w:val="0038626B"/>
    <w:rsid w:val="00390C14"/>
    <w:rsid w:val="00397D19"/>
    <w:rsid w:val="003A0FFC"/>
    <w:rsid w:val="003A5569"/>
    <w:rsid w:val="003B008E"/>
    <w:rsid w:val="003B6415"/>
    <w:rsid w:val="003D0CDD"/>
    <w:rsid w:val="003D2C5F"/>
    <w:rsid w:val="003E133C"/>
    <w:rsid w:val="003F49DE"/>
    <w:rsid w:val="003F6E6A"/>
    <w:rsid w:val="00404345"/>
    <w:rsid w:val="004114A0"/>
    <w:rsid w:val="004302EE"/>
    <w:rsid w:val="00441F60"/>
    <w:rsid w:val="00451084"/>
    <w:rsid w:val="00456135"/>
    <w:rsid w:val="0046407D"/>
    <w:rsid w:val="00473CE9"/>
    <w:rsid w:val="004751B1"/>
    <w:rsid w:val="00482905"/>
    <w:rsid w:val="00483CDF"/>
    <w:rsid w:val="00484495"/>
    <w:rsid w:val="004914B3"/>
    <w:rsid w:val="00491B5B"/>
    <w:rsid w:val="004926C5"/>
    <w:rsid w:val="004934F3"/>
    <w:rsid w:val="00494EDE"/>
    <w:rsid w:val="004971A4"/>
    <w:rsid w:val="00497408"/>
    <w:rsid w:val="004A3564"/>
    <w:rsid w:val="004B1A0B"/>
    <w:rsid w:val="004C3C2D"/>
    <w:rsid w:val="004C70DD"/>
    <w:rsid w:val="004D48C9"/>
    <w:rsid w:val="004E3378"/>
    <w:rsid w:val="004F4FAE"/>
    <w:rsid w:val="004F5652"/>
    <w:rsid w:val="004F61DD"/>
    <w:rsid w:val="00505A67"/>
    <w:rsid w:val="00506338"/>
    <w:rsid w:val="00511329"/>
    <w:rsid w:val="005155B1"/>
    <w:rsid w:val="00522421"/>
    <w:rsid w:val="00523D52"/>
    <w:rsid w:val="00524E11"/>
    <w:rsid w:val="00525D5A"/>
    <w:rsid w:val="00533F3D"/>
    <w:rsid w:val="005412B1"/>
    <w:rsid w:val="00551B59"/>
    <w:rsid w:val="00552B08"/>
    <w:rsid w:val="005548A4"/>
    <w:rsid w:val="00557652"/>
    <w:rsid w:val="00563578"/>
    <w:rsid w:val="00573335"/>
    <w:rsid w:val="0057681B"/>
    <w:rsid w:val="00582FB1"/>
    <w:rsid w:val="00586309"/>
    <w:rsid w:val="005919EB"/>
    <w:rsid w:val="005A27A9"/>
    <w:rsid w:val="005A3A85"/>
    <w:rsid w:val="005A6879"/>
    <w:rsid w:val="005B595A"/>
    <w:rsid w:val="005C3714"/>
    <w:rsid w:val="005D6B8A"/>
    <w:rsid w:val="005E2781"/>
    <w:rsid w:val="005E721F"/>
    <w:rsid w:val="005F05A2"/>
    <w:rsid w:val="005F209D"/>
    <w:rsid w:val="005F38BD"/>
    <w:rsid w:val="005F4504"/>
    <w:rsid w:val="005F7E5E"/>
    <w:rsid w:val="00603DED"/>
    <w:rsid w:val="00603E58"/>
    <w:rsid w:val="006040A7"/>
    <w:rsid w:val="006043AD"/>
    <w:rsid w:val="006162BB"/>
    <w:rsid w:val="00616C8A"/>
    <w:rsid w:val="00622413"/>
    <w:rsid w:val="00623D57"/>
    <w:rsid w:val="006263E8"/>
    <w:rsid w:val="00635456"/>
    <w:rsid w:val="0063594E"/>
    <w:rsid w:val="00636BEA"/>
    <w:rsid w:val="00643816"/>
    <w:rsid w:val="00650BCB"/>
    <w:rsid w:val="00652499"/>
    <w:rsid w:val="006543A9"/>
    <w:rsid w:val="00663FDF"/>
    <w:rsid w:val="00666F57"/>
    <w:rsid w:val="006678A8"/>
    <w:rsid w:val="00670751"/>
    <w:rsid w:val="006710AA"/>
    <w:rsid w:val="0067560C"/>
    <w:rsid w:val="00677EA3"/>
    <w:rsid w:val="006922F9"/>
    <w:rsid w:val="0069620E"/>
    <w:rsid w:val="006979A4"/>
    <w:rsid w:val="006A02D5"/>
    <w:rsid w:val="006A11C2"/>
    <w:rsid w:val="006A32EC"/>
    <w:rsid w:val="006A4162"/>
    <w:rsid w:val="006A5CC2"/>
    <w:rsid w:val="006B6FDC"/>
    <w:rsid w:val="006C171F"/>
    <w:rsid w:val="006C775A"/>
    <w:rsid w:val="006D4D8B"/>
    <w:rsid w:val="006E5689"/>
    <w:rsid w:val="006F53D4"/>
    <w:rsid w:val="006F57E2"/>
    <w:rsid w:val="0070627A"/>
    <w:rsid w:val="00714EAD"/>
    <w:rsid w:val="0071769E"/>
    <w:rsid w:val="007206E5"/>
    <w:rsid w:val="007303CA"/>
    <w:rsid w:val="00735C92"/>
    <w:rsid w:val="00735EAB"/>
    <w:rsid w:val="0074059E"/>
    <w:rsid w:val="00741612"/>
    <w:rsid w:val="007501A8"/>
    <w:rsid w:val="007524C5"/>
    <w:rsid w:val="00754B30"/>
    <w:rsid w:val="007556D0"/>
    <w:rsid w:val="00757E76"/>
    <w:rsid w:val="00764615"/>
    <w:rsid w:val="00772445"/>
    <w:rsid w:val="00773DD4"/>
    <w:rsid w:val="007752CA"/>
    <w:rsid w:val="00796ECD"/>
    <w:rsid w:val="007A1EE9"/>
    <w:rsid w:val="007A6626"/>
    <w:rsid w:val="007B3396"/>
    <w:rsid w:val="007B4A2C"/>
    <w:rsid w:val="007B611A"/>
    <w:rsid w:val="007C112F"/>
    <w:rsid w:val="007C11FD"/>
    <w:rsid w:val="007C3176"/>
    <w:rsid w:val="007D2373"/>
    <w:rsid w:val="007D7EA0"/>
    <w:rsid w:val="007E3B98"/>
    <w:rsid w:val="007E43ED"/>
    <w:rsid w:val="007E5216"/>
    <w:rsid w:val="007F0D44"/>
    <w:rsid w:val="007F336C"/>
    <w:rsid w:val="007F5868"/>
    <w:rsid w:val="007F7DAA"/>
    <w:rsid w:val="00811AF5"/>
    <w:rsid w:val="00822FE9"/>
    <w:rsid w:val="008258C8"/>
    <w:rsid w:val="00831CDD"/>
    <w:rsid w:val="008375DE"/>
    <w:rsid w:val="008413ED"/>
    <w:rsid w:val="00842F63"/>
    <w:rsid w:val="008433E4"/>
    <w:rsid w:val="00845850"/>
    <w:rsid w:val="008505E8"/>
    <w:rsid w:val="00855F35"/>
    <w:rsid w:val="008640D2"/>
    <w:rsid w:val="008701C6"/>
    <w:rsid w:val="00873835"/>
    <w:rsid w:val="00873DF8"/>
    <w:rsid w:val="00875A77"/>
    <w:rsid w:val="00884D61"/>
    <w:rsid w:val="00890624"/>
    <w:rsid w:val="008935D7"/>
    <w:rsid w:val="0089590D"/>
    <w:rsid w:val="008A4E1B"/>
    <w:rsid w:val="008A5B19"/>
    <w:rsid w:val="008B1D57"/>
    <w:rsid w:val="008C0D0C"/>
    <w:rsid w:val="008C0F52"/>
    <w:rsid w:val="008D2C11"/>
    <w:rsid w:val="008D2E5A"/>
    <w:rsid w:val="008D4087"/>
    <w:rsid w:val="008D46FD"/>
    <w:rsid w:val="008D6B06"/>
    <w:rsid w:val="008E5142"/>
    <w:rsid w:val="00902EFE"/>
    <w:rsid w:val="00907A38"/>
    <w:rsid w:val="009133B7"/>
    <w:rsid w:val="009365DF"/>
    <w:rsid w:val="009420E0"/>
    <w:rsid w:val="00945408"/>
    <w:rsid w:val="0094548A"/>
    <w:rsid w:val="009455B6"/>
    <w:rsid w:val="0095147A"/>
    <w:rsid w:val="0095558A"/>
    <w:rsid w:val="00957620"/>
    <w:rsid w:val="0096232A"/>
    <w:rsid w:val="00984CA0"/>
    <w:rsid w:val="0099213E"/>
    <w:rsid w:val="009958FF"/>
    <w:rsid w:val="009A3916"/>
    <w:rsid w:val="009B2037"/>
    <w:rsid w:val="009C3DB3"/>
    <w:rsid w:val="009C6EA2"/>
    <w:rsid w:val="009E2A4F"/>
    <w:rsid w:val="009F19EF"/>
    <w:rsid w:val="009F769B"/>
    <w:rsid w:val="00A15B69"/>
    <w:rsid w:val="00A23F57"/>
    <w:rsid w:val="00A24223"/>
    <w:rsid w:val="00A32288"/>
    <w:rsid w:val="00A37F4B"/>
    <w:rsid w:val="00A43226"/>
    <w:rsid w:val="00A472E3"/>
    <w:rsid w:val="00A507DB"/>
    <w:rsid w:val="00A54537"/>
    <w:rsid w:val="00A57AD3"/>
    <w:rsid w:val="00A57E05"/>
    <w:rsid w:val="00A64121"/>
    <w:rsid w:val="00A64690"/>
    <w:rsid w:val="00A71A8F"/>
    <w:rsid w:val="00A757F9"/>
    <w:rsid w:val="00A77ABC"/>
    <w:rsid w:val="00A83DBB"/>
    <w:rsid w:val="00A9226D"/>
    <w:rsid w:val="00A92EC0"/>
    <w:rsid w:val="00A9745F"/>
    <w:rsid w:val="00AA34FB"/>
    <w:rsid w:val="00AC1D4E"/>
    <w:rsid w:val="00AC2867"/>
    <w:rsid w:val="00AC4526"/>
    <w:rsid w:val="00AC5C31"/>
    <w:rsid w:val="00AC7A20"/>
    <w:rsid w:val="00AE4038"/>
    <w:rsid w:val="00AE6DE2"/>
    <w:rsid w:val="00AF2A03"/>
    <w:rsid w:val="00AF73FA"/>
    <w:rsid w:val="00B000D9"/>
    <w:rsid w:val="00B02C5B"/>
    <w:rsid w:val="00B066C2"/>
    <w:rsid w:val="00B17464"/>
    <w:rsid w:val="00B33A1C"/>
    <w:rsid w:val="00B34290"/>
    <w:rsid w:val="00B355E2"/>
    <w:rsid w:val="00B36B9C"/>
    <w:rsid w:val="00B43794"/>
    <w:rsid w:val="00B521D7"/>
    <w:rsid w:val="00B52643"/>
    <w:rsid w:val="00B52677"/>
    <w:rsid w:val="00B604E4"/>
    <w:rsid w:val="00B615C3"/>
    <w:rsid w:val="00B6181F"/>
    <w:rsid w:val="00B6233F"/>
    <w:rsid w:val="00B709BA"/>
    <w:rsid w:val="00B738E4"/>
    <w:rsid w:val="00B76BEF"/>
    <w:rsid w:val="00B86A1D"/>
    <w:rsid w:val="00B8708F"/>
    <w:rsid w:val="00B956AE"/>
    <w:rsid w:val="00B96B04"/>
    <w:rsid w:val="00BA6BDE"/>
    <w:rsid w:val="00BA7EF3"/>
    <w:rsid w:val="00BA7F3C"/>
    <w:rsid w:val="00BB597D"/>
    <w:rsid w:val="00BC5107"/>
    <w:rsid w:val="00BD23EB"/>
    <w:rsid w:val="00BE0FFF"/>
    <w:rsid w:val="00BE5DEC"/>
    <w:rsid w:val="00BE6C05"/>
    <w:rsid w:val="00BF05DD"/>
    <w:rsid w:val="00BF6317"/>
    <w:rsid w:val="00C03646"/>
    <w:rsid w:val="00C1164B"/>
    <w:rsid w:val="00C119D3"/>
    <w:rsid w:val="00C145DE"/>
    <w:rsid w:val="00C2012B"/>
    <w:rsid w:val="00C2434E"/>
    <w:rsid w:val="00C31003"/>
    <w:rsid w:val="00C36C88"/>
    <w:rsid w:val="00C453B2"/>
    <w:rsid w:val="00C532EE"/>
    <w:rsid w:val="00C54818"/>
    <w:rsid w:val="00C621E3"/>
    <w:rsid w:val="00C66338"/>
    <w:rsid w:val="00C740FA"/>
    <w:rsid w:val="00C80FA7"/>
    <w:rsid w:val="00C87284"/>
    <w:rsid w:val="00C942F5"/>
    <w:rsid w:val="00CA14B1"/>
    <w:rsid w:val="00CA33F7"/>
    <w:rsid w:val="00CA4ECB"/>
    <w:rsid w:val="00CB004E"/>
    <w:rsid w:val="00CB6B7C"/>
    <w:rsid w:val="00CC702A"/>
    <w:rsid w:val="00CD0D39"/>
    <w:rsid w:val="00CD6BF5"/>
    <w:rsid w:val="00CF1515"/>
    <w:rsid w:val="00CF3F58"/>
    <w:rsid w:val="00CF7C49"/>
    <w:rsid w:val="00D02671"/>
    <w:rsid w:val="00D15337"/>
    <w:rsid w:val="00D20D73"/>
    <w:rsid w:val="00D31045"/>
    <w:rsid w:val="00D3622D"/>
    <w:rsid w:val="00D36A2E"/>
    <w:rsid w:val="00D54047"/>
    <w:rsid w:val="00D57F93"/>
    <w:rsid w:val="00D7457C"/>
    <w:rsid w:val="00D809FA"/>
    <w:rsid w:val="00D900AA"/>
    <w:rsid w:val="00D947DB"/>
    <w:rsid w:val="00D95712"/>
    <w:rsid w:val="00DA1B31"/>
    <w:rsid w:val="00DB1C0F"/>
    <w:rsid w:val="00DB27A9"/>
    <w:rsid w:val="00DB4852"/>
    <w:rsid w:val="00DC0A2D"/>
    <w:rsid w:val="00DC5DB0"/>
    <w:rsid w:val="00DE678D"/>
    <w:rsid w:val="00DE7F09"/>
    <w:rsid w:val="00DF5F5F"/>
    <w:rsid w:val="00E0531A"/>
    <w:rsid w:val="00E125DF"/>
    <w:rsid w:val="00E13DD9"/>
    <w:rsid w:val="00E375C2"/>
    <w:rsid w:val="00E439F8"/>
    <w:rsid w:val="00E476FD"/>
    <w:rsid w:val="00E555D9"/>
    <w:rsid w:val="00E5793F"/>
    <w:rsid w:val="00E63D5E"/>
    <w:rsid w:val="00E64E87"/>
    <w:rsid w:val="00E72DBC"/>
    <w:rsid w:val="00E80CE1"/>
    <w:rsid w:val="00E833AB"/>
    <w:rsid w:val="00E90024"/>
    <w:rsid w:val="00E9442A"/>
    <w:rsid w:val="00E9770E"/>
    <w:rsid w:val="00EA0EB5"/>
    <w:rsid w:val="00EA31A2"/>
    <w:rsid w:val="00EA4113"/>
    <w:rsid w:val="00EA7AF7"/>
    <w:rsid w:val="00EB762E"/>
    <w:rsid w:val="00EC1242"/>
    <w:rsid w:val="00EC395B"/>
    <w:rsid w:val="00EC7CAB"/>
    <w:rsid w:val="00ED03E5"/>
    <w:rsid w:val="00EE7102"/>
    <w:rsid w:val="00F03134"/>
    <w:rsid w:val="00F07CE5"/>
    <w:rsid w:val="00F17FCE"/>
    <w:rsid w:val="00F206DD"/>
    <w:rsid w:val="00F270E1"/>
    <w:rsid w:val="00F31809"/>
    <w:rsid w:val="00F55034"/>
    <w:rsid w:val="00F64C03"/>
    <w:rsid w:val="00F662E5"/>
    <w:rsid w:val="00F70CC7"/>
    <w:rsid w:val="00F862F3"/>
    <w:rsid w:val="00F93837"/>
    <w:rsid w:val="00F97CB6"/>
    <w:rsid w:val="00FA6665"/>
    <w:rsid w:val="00FB19B8"/>
    <w:rsid w:val="00FB1AA0"/>
    <w:rsid w:val="00FB6FF7"/>
    <w:rsid w:val="00FC0388"/>
    <w:rsid w:val="00FC65EF"/>
    <w:rsid w:val="00FC67E2"/>
    <w:rsid w:val="00FD31EF"/>
    <w:rsid w:val="00FE0A94"/>
    <w:rsid w:val="00FE2655"/>
    <w:rsid w:val="00FE4682"/>
    <w:rsid w:val="00FE4836"/>
    <w:rsid w:val="00FE659B"/>
    <w:rsid w:val="00FF57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4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02671"/>
  </w:style>
  <w:style w:type="paragraph" w:styleId="a5">
    <w:name w:val="footer"/>
    <w:basedOn w:val="a"/>
    <w:link w:val="a6"/>
    <w:uiPriority w:val="99"/>
    <w:unhideWhenUsed/>
    <w:rsid w:val="00D026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02671"/>
  </w:style>
  <w:style w:type="paragraph" w:styleId="a7">
    <w:name w:val="Balloon Text"/>
    <w:basedOn w:val="a"/>
    <w:link w:val="a8"/>
    <w:uiPriority w:val="99"/>
    <w:semiHidden/>
    <w:unhideWhenUsed/>
    <w:rsid w:val="00951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5147A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7752CA"/>
    <w:pPr>
      <w:ind w:left="720"/>
      <w:contextualSpacing/>
    </w:pPr>
  </w:style>
  <w:style w:type="character" w:customStyle="1" w:styleId="aa">
    <w:name w:val="Основной текст_"/>
    <w:basedOn w:val="a0"/>
    <w:link w:val="1"/>
    <w:rsid w:val="009F19EF"/>
    <w:rPr>
      <w:rFonts w:ascii="Times New Roman" w:eastAsia="Times New Roman" w:hAnsi="Times New Roman" w:cs="Times New Roman"/>
      <w:sz w:val="30"/>
      <w:szCs w:val="30"/>
    </w:rPr>
  </w:style>
  <w:style w:type="paragraph" w:customStyle="1" w:styleId="1">
    <w:name w:val="Основной текст1"/>
    <w:basedOn w:val="a"/>
    <w:link w:val="aa"/>
    <w:rsid w:val="009F19EF"/>
    <w:pPr>
      <w:widowControl w:val="0"/>
      <w:spacing w:after="0"/>
      <w:ind w:firstLine="400"/>
    </w:pPr>
    <w:rPr>
      <w:rFonts w:ascii="Times New Roman" w:eastAsia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2599</Words>
  <Characters>14815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17380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Р С›РЎвЂљР С”РЎР‚РЎвЂ№РЎвЂљ: 		26.12.2024 Р Р† 09:10:00 18 Р РЋР Р†Р С‘РЎР‚Р С‘Р Т‘Р С•Р Р†_x000d_Р С›РЎвЂљР С—Р ВµРЎвЂЎР В°РЎвЂљР В°Р Р…: 	26.12.2024 Р Р† 09:15:05Р РЋР С•РЎвЂ¦РЎР‚Р В°Р Р…Р ВµР Р…: 	26.12.2024 Р Р† 09:16:39 _x000d__x000d_Р С›РЎвЂљР С”РЎР‚РЎвЂ№РЎвЂљ: 		26.12.2024 Р Р† 09:49:41 18 Р РЋР Р†Р С‘РЎР‚Р С‘Р Т‘Р С•Р Р†_x000d_Р РЋР С•РЎвЂ¦РЎР‚Р В°Р Р…Р ВµР Р…: 	26.12.2024 Р Р† 09:50:23 _x000d__x000d_Р С›РЎвЂљР С”РЎР‚РЎвЂ№РЎвЂљ: 		26.12.2024 Р Р† 09:50:29 18 Р РЋР Р†Р С‘РЎР‚Р С‘Р Т‘Р С•Р Р†_x000d_Р РЋР С•РЎвЂ¦РЎР‚Р В°Р Р…Р ВµР Р…: 	26.12.2024 Р Р† 09:51:26 _x000d_Р С›РЎвЂљР С—Р ВµРЎвЂЎР В°РЎвЂљР В°Р Р…: 	26.12.2024 Р Р† 09:51:31 _x000d_Р РЋР С•РЎвЂ¦РЎР‚Р В°Р Р…Р ВµР Р…: 	26.12.2024 Р Р† 09:52:14 _x000d__x000d_Р С›РЎвЂљР С”РЎР‚РЎвЂ№РЎвЂљ: 		26.12.2024 Р Р† 10:22:36 18 Р РЋР Р†Р С‘РЎР‚Р С‘Р Т‘Р С•Р Р†_x000d_Р РЋР С•РЎвЂ¦РЎР‚Р В°Р Р…Р ВµР Р…: 	26.12.2024 Р Р† 11:10:56 _x000d_Р РЋР С•РЎвЂ¦РЎР‚Р В°Р Р…Р ВµР Р…: 	26.12.2024 Р Р† 12:57:24 _x000d_Р РЋР С•РЎвЂ¦РЎР‚Р В°Р Р…Р ВµР Р…: 	26.12.2024 Р Р† 14:25:39 _x000d_Р РЋР С•РЎвЂ¦РЎР‚Р В°Р Р…Р ВµР Р…: 	26.12.2024 Р Р† 16:00:51 _x000d_Р РЋР С•РЎвЂ¦РЎР‚Р В°Р Р…Р ВµР Р…: 	26.12.2024 Р Р† 16:43:05 _x000d_Р РЋР С•РЎвЂ¦РЎР‚Р В°Р Р…Р ВµР Р…: 	26.12.2024 Р Р† 17:20:32 _x000d_Р РЋР С•РЎвЂ¦РЎР‚Р В°Р Р…Р ВµР Р…: 	26.12.2024 Р Р† 17:32:04 _x000d_Р РЋР С•РЎвЂ¦РЎР‚Р В°Р Р…Р ВµР Р…: 	26.12.2024 Р Р† 17:33:10 _x000d_Р РЋР С•РЎвЂ¦РЎР‚Р В°Р Р…Р ВµР Р…: 	26.12.2024 Р Р† 18:25:36 _x000d__x000d_Р С›РЎвЂљР С”РЎР‚РЎвЂ№РЎвЂљ: 		27.12.2024 Р Р† 11:45:13 18 Р РЋР Р†Р С‘РЎР‚Р С‘Р Т‘Р С•Р Р†_x000d_Р РЋР С•РЎвЂ¦РЎР‚Р В°Р Р…Р ВµР Р…: 	27.12.2024 Р Р† 14:12:20 _x000d_Р РЋР С•РЎвЂ¦РЎР‚Р В°Р Р…Р ВµР Р…: 	27.12.2024 Р Р† 17:47:52_x000d_Р С›РЎвЂљР С”РЎР‚РЎвЂ№РЎвЂљ: 		27.12.2024 Р Р† 17:48:15 18 Р РЋР Р†Р С‘РЎР‚Р С‘Р Т‘Р С•Р Р†_x000d_Р РЋР С•РЎвЂ¦РЎР‚Р В°Р Р…Р ВµР Р…: 	27.12.2024 Р Р† 18:04:09 _x000d_Р РЋР С•РЎвЂ¦РЎР‚Р В°Р Р…Р ВµР Р…: 	27.12.2024 Р Р† 18:55:28 _x000d__x000d_Р С›РЎвЂљР С”РЎР‚РЎвЂ№РЎвЂљ: 		30.12.2024 Р Р† 09:46:56 18 Р РЋР Р†Р С‘РЎР‚Р С‘Р Т‘Р С•Р Р†_x000d_Р РЋР С•РЎвЂ¦РЎР‚Р В°Р Р…Р ВµР Р…: 	30.12.2024 Р Р† 09:57:06 _x000d_Р РЋР С•РЎвЂ¦РЎР‚Р В°Р Р…Р ВµР Р…: 	30.12.2024 Р Р† 10:00:22 _x000d_Р РЋР С•РЎвЂ¦РЎР‚Р В°Р Р…Р ВµР Р…: 	30.12.2024 Р Р† 12:14:34 _x000d_Р РЋР С•РЎвЂ¦РЎР‚Р В°Р Р…Р ВµР Р…: 	30.12.2024 Р Р† 12:19:24</dc:description>
  <cp:lastModifiedBy>USER</cp:lastModifiedBy>
  <cp:revision>2</cp:revision>
  <cp:lastPrinted>2025-02-17T11:57:00Z</cp:lastPrinted>
  <dcterms:created xsi:type="dcterms:W3CDTF">2025-02-18T07:15:00Z</dcterms:created>
  <dcterms:modified xsi:type="dcterms:W3CDTF">2025-02-18T07:15:00Z</dcterms:modified>
</cp:coreProperties>
</file>